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132"/>
        <w:jc w:val="left"/>
        <w:rPr>
          <w:sz w:val="20"/>
        </w:rPr>
      </w:pPr>
      <w:r>
        <w:rPr>
          <w:sz w:val="20"/>
        </w:rPr>
        <w:drawing>
          <wp:inline distT="0" distB="0" distL="0" distR="0">
            <wp:extent cx="604213" cy="909256"/>
            <wp:effectExtent l="0" t="0" r="0" b="0"/>
            <wp:docPr id="1" name="image1.png" descr="Coat of arms of Albania.sv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04213" cy="909256"/>
                    </a:xfrm>
                    <a:prstGeom prst="rect">
                      <a:avLst/>
                    </a:prstGeom>
                  </pic:spPr>
                </pic:pic>
              </a:graphicData>
            </a:graphic>
          </wp:inline>
        </w:drawing>
      </w:r>
      <w:r>
        <w:rPr>
          <w:sz w:val="20"/>
        </w:rPr>
      </w:r>
    </w:p>
    <w:p>
      <w:pPr>
        <w:pStyle w:val="Heading1"/>
        <w:spacing w:before="14"/>
        <w:ind w:left="2769"/>
      </w:pPr>
      <w:r>
        <w:rPr/>
        <w:t>REPUBLIKA E </w:t>
      </w:r>
      <w:r>
        <w:rPr>
          <w:spacing w:val="-3"/>
        </w:rPr>
        <w:t>SHQIPËRISË </w:t>
      </w:r>
      <w:r>
        <w:rPr/>
        <w:t>KUVENDI</w:t>
      </w:r>
    </w:p>
    <w:p>
      <w:pPr>
        <w:pStyle w:val="BodyText"/>
        <w:ind w:left="0"/>
        <w:jc w:val="left"/>
        <w:rPr>
          <w:b/>
          <w:sz w:val="26"/>
        </w:rPr>
      </w:pPr>
    </w:p>
    <w:p>
      <w:pPr>
        <w:pStyle w:val="BodyText"/>
        <w:ind w:left="0"/>
        <w:jc w:val="left"/>
        <w:rPr>
          <w:b/>
          <w:sz w:val="26"/>
        </w:rPr>
      </w:pPr>
    </w:p>
    <w:p>
      <w:pPr>
        <w:pStyle w:val="BodyText"/>
        <w:ind w:left="0"/>
        <w:jc w:val="left"/>
        <w:rPr>
          <w:b/>
          <w:sz w:val="26"/>
        </w:rPr>
      </w:pPr>
    </w:p>
    <w:p>
      <w:pPr>
        <w:spacing w:line="480" w:lineRule="auto" w:before="208"/>
        <w:ind w:left="4020" w:right="4036" w:firstLine="314"/>
        <w:jc w:val="left"/>
        <w:rPr>
          <w:b/>
          <w:sz w:val="24"/>
        </w:rPr>
      </w:pPr>
      <w:r>
        <w:rPr>
          <w:b/>
          <w:sz w:val="24"/>
        </w:rPr>
        <w:t>LIGJ Nr.</w:t>
      </w:r>
      <w:r>
        <w:rPr>
          <w:b/>
          <w:spacing w:val="2"/>
          <w:sz w:val="24"/>
        </w:rPr>
        <w:t> </w:t>
      </w:r>
      <w:r>
        <w:rPr>
          <w:b/>
          <w:spacing w:val="-3"/>
          <w:sz w:val="24"/>
        </w:rPr>
        <w:t>56/2019</w:t>
      </w:r>
    </w:p>
    <w:p>
      <w:pPr>
        <w:spacing w:before="0"/>
        <w:ind w:left="410" w:right="425" w:firstLine="0"/>
        <w:jc w:val="center"/>
        <w:rPr>
          <w:b/>
          <w:sz w:val="24"/>
        </w:rPr>
      </w:pPr>
      <w:r>
        <w:rPr>
          <w:b/>
          <w:sz w:val="24"/>
        </w:rPr>
        <w:t>PËR DISA NDRYSHIME DHE SHTESA NË LIGJIN NR. 9636, DATË 6.11.2006, “PËR MBROJTJEN E SHËNDETIT NGA PRODUKTET E DUHANIT”,</w:t>
      </w:r>
    </w:p>
    <w:p>
      <w:pPr>
        <w:spacing w:line="276" w:lineRule="exact" w:before="0"/>
        <w:ind w:left="2772" w:right="2788" w:firstLine="0"/>
        <w:jc w:val="center"/>
        <w:rPr>
          <w:b/>
          <w:sz w:val="16"/>
        </w:rPr>
      </w:pPr>
      <w:r>
        <w:rPr>
          <w:b/>
          <w:sz w:val="24"/>
        </w:rPr>
        <w:t>TË NDRYSHUAR</w:t>
      </w:r>
      <w:r>
        <w:rPr>
          <w:b/>
          <w:position w:val="8"/>
          <w:sz w:val="16"/>
        </w:rPr>
        <w:t>1</w:t>
      </w:r>
    </w:p>
    <w:p>
      <w:pPr>
        <w:pStyle w:val="BodyText"/>
        <w:spacing w:before="7"/>
        <w:ind w:left="0"/>
        <w:jc w:val="left"/>
        <w:rPr>
          <w:b/>
          <w:sz w:val="23"/>
        </w:rPr>
      </w:pPr>
    </w:p>
    <w:p>
      <w:pPr>
        <w:pStyle w:val="BodyText"/>
        <w:ind w:right="117" w:firstLine="340"/>
      </w:pPr>
      <w:r>
        <w:rPr/>
        <w:t>Në mbështetje të neneve 78 dhe 83, pika 1, të Kushtetutës, me propozimin e Këshillit të Ministrave,</w:t>
      </w:r>
    </w:p>
    <w:p>
      <w:pPr>
        <w:pStyle w:val="BodyText"/>
        <w:ind w:left="0"/>
        <w:jc w:val="left"/>
      </w:pPr>
    </w:p>
    <w:p>
      <w:pPr>
        <w:pStyle w:val="BodyText"/>
        <w:ind w:left="3026" w:right="2706"/>
        <w:jc w:val="center"/>
      </w:pPr>
      <w:r>
        <w:rPr/>
        <w:t>K U V E N D I</w:t>
      </w:r>
    </w:p>
    <w:p>
      <w:pPr>
        <w:pStyle w:val="BodyText"/>
        <w:ind w:left="0"/>
        <w:jc w:val="left"/>
      </w:pPr>
    </w:p>
    <w:p>
      <w:pPr>
        <w:pStyle w:val="BodyText"/>
        <w:spacing w:line="480" w:lineRule="auto"/>
        <w:ind w:left="3105" w:right="2788"/>
        <w:jc w:val="center"/>
      </w:pPr>
      <w:r>
        <w:rPr/>
        <w:t>I REPUBLIKËS SË</w:t>
      </w:r>
      <w:r>
        <w:rPr>
          <w:spacing w:val="-14"/>
        </w:rPr>
        <w:t> </w:t>
      </w:r>
      <w:r>
        <w:rPr/>
        <w:t>SHQIPËRISË V E N D O S</w:t>
      </w:r>
      <w:r>
        <w:rPr>
          <w:spacing w:val="-2"/>
        </w:rPr>
        <w:t> </w:t>
      </w:r>
      <w:r>
        <w:rPr/>
        <w:t>I:</w:t>
      </w:r>
    </w:p>
    <w:p>
      <w:pPr>
        <w:pStyle w:val="BodyText"/>
        <w:spacing w:before="1"/>
        <w:ind w:right="122" w:firstLine="340"/>
      </w:pPr>
      <w:r>
        <w:rPr/>
        <w:t>Në ligjin nr. 9636, datë 6.11.2006, “Për mbrojtjen e shëndetit nga produktet e duhanit”, të ndryshuar, bëhen këto ndryshime dhe shtesa:</w:t>
      </w:r>
    </w:p>
    <w:p>
      <w:pPr>
        <w:pStyle w:val="BodyText"/>
        <w:spacing w:before="11"/>
        <w:ind w:left="0"/>
        <w:jc w:val="left"/>
        <w:rPr>
          <w:sz w:val="23"/>
        </w:rPr>
      </w:pPr>
    </w:p>
    <w:p>
      <w:pPr>
        <w:pStyle w:val="BodyText"/>
        <w:ind w:left="2772" w:right="2788"/>
        <w:jc w:val="center"/>
      </w:pPr>
      <w:r>
        <w:rPr/>
        <w:t>Neni 1</w:t>
      </w:r>
    </w:p>
    <w:p>
      <w:pPr>
        <w:pStyle w:val="BodyText"/>
        <w:ind w:left="0"/>
        <w:jc w:val="left"/>
      </w:pPr>
    </w:p>
    <w:p>
      <w:pPr>
        <w:pStyle w:val="BodyText"/>
        <w:ind w:left="441"/>
      </w:pPr>
      <w:r>
        <w:rPr/>
        <w:t>Në nenin 3 bëhen ndryshimet dhe shtesat e mëposhtme:</w:t>
      </w:r>
    </w:p>
    <w:p>
      <w:pPr>
        <w:pStyle w:val="ListParagraph"/>
        <w:numPr>
          <w:ilvl w:val="0"/>
          <w:numId w:val="1"/>
        </w:numPr>
        <w:tabs>
          <w:tab w:pos="682" w:val="left" w:leader="none"/>
        </w:tabs>
        <w:spacing w:line="240" w:lineRule="auto" w:before="0" w:after="0"/>
        <w:ind w:left="681" w:right="0" w:hanging="241"/>
        <w:jc w:val="both"/>
        <w:rPr>
          <w:sz w:val="24"/>
        </w:rPr>
      </w:pPr>
      <w:r>
        <w:rPr>
          <w:sz w:val="24"/>
        </w:rPr>
        <w:t>Pikat 1 dhe 7 ndryshohen si më</w:t>
      </w:r>
      <w:r>
        <w:rPr>
          <w:spacing w:val="-2"/>
          <w:sz w:val="24"/>
        </w:rPr>
        <w:t> </w:t>
      </w:r>
      <w:r>
        <w:rPr>
          <w:sz w:val="24"/>
        </w:rPr>
        <w:t>poshtë:</w:t>
      </w:r>
    </w:p>
    <w:p>
      <w:pPr>
        <w:pStyle w:val="BodyText"/>
        <w:ind w:right="115" w:firstLine="340"/>
      </w:pPr>
      <w:r>
        <w:rPr/>
        <w:t>“1. “Produkte duhani” nënkupton produktet që mund të konsumohen dhe të përmbajnë, qoftë dhe pjesërisht, duhan të modifikuar gjenetikisht ose jo.”.</w:t>
      </w:r>
    </w:p>
    <w:p>
      <w:pPr>
        <w:pStyle w:val="BodyText"/>
        <w:ind w:right="115" w:firstLine="400"/>
      </w:pPr>
      <w:r>
        <w:rPr/>
        <w:t>“7.</w:t>
      </w:r>
      <w:r>
        <w:rPr>
          <w:spacing w:val="-6"/>
        </w:rPr>
        <w:t> </w:t>
      </w:r>
      <w:r>
        <w:rPr/>
        <w:t>“Pirje</w:t>
      </w:r>
      <w:r>
        <w:rPr>
          <w:spacing w:val="-6"/>
        </w:rPr>
        <w:t> </w:t>
      </w:r>
      <w:r>
        <w:rPr/>
        <w:t>duhani”</w:t>
      </w:r>
      <w:r>
        <w:rPr>
          <w:spacing w:val="-5"/>
        </w:rPr>
        <w:t> </w:t>
      </w:r>
      <w:r>
        <w:rPr/>
        <w:t>është</w:t>
      </w:r>
      <w:r>
        <w:rPr>
          <w:spacing w:val="-3"/>
        </w:rPr>
        <w:t> </w:t>
      </w:r>
      <w:r>
        <w:rPr/>
        <w:t>ndezja,</w:t>
      </w:r>
      <w:r>
        <w:rPr>
          <w:spacing w:val="-6"/>
        </w:rPr>
        <w:t> </w:t>
      </w:r>
      <w:r>
        <w:rPr/>
        <w:t>thithja</w:t>
      </w:r>
      <w:r>
        <w:rPr>
          <w:spacing w:val="-7"/>
        </w:rPr>
        <w:t> </w:t>
      </w:r>
      <w:r>
        <w:rPr/>
        <w:t>dhe</w:t>
      </w:r>
      <w:r>
        <w:rPr>
          <w:spacing w:val="-6"/>
        </w:rPr>
        <w:t> </w:t>
      </w:r>
      <w:r>
        <w:rPr/>
        <w:t>mbajtja</w:t>
      </w:r>
      <w:r>
        <w:rPr>
          <w:spacing w:val="-7"/>
        </w:rPr>
        <w:t> </w:t>
      </w:r>
      <w:r>
        <w:rPr/>
        <w:t>në</w:t>
      </w:r>
      <w:r>
        <w:rPr>
          <w:spacing w:val="-6"/>
        </w:rPr>
        <w:t> </w:t>
      </w:r>
      <w:r>
        <w:rPr/>
        <w:t>dorë</w:t>
      </w:r>
      <w:r>
        <w:rPr>
          <w:spacing w:val="-4"/>
        </w:rPr>
        <w:t> </w:t>
      </w:r>
      <w:r>
        <w:rPr/>
        <w:t>e</w:t>
      </w:r>
      <w:r>
        <w:rPr>
          <w:spacing w:val="-7"/>
        </w:rPr>
        <w:t> </w:t>
      </w:r>
      <w:r>
        <w:rPr/>
        <w:t>ndezur</w:t>
      </w:r>
      <w:r>
        <w:rPr>
          <w:spacing w:val="-4"/>
        </w:rPr>
        <w:t> </w:t>
      </w:r>
      <w:r>
        <w:rPr/>
        <w:t>e</w:t>
      </w:r>
      <w:r>
        <w:rPr>
          <w:spacing w:val="-7"/>
        </w:rPr>
        <w:t> </w:t>
      </w:r>
      <w:r>
        <w:rPr/>
        <w:t>çdo</w:t>
      </w:r>
      <w:r>
        <w:rPr>
          <w:spacing w:val="-3"/>
        </w:rPr>
        <w:t> </w:t>
      </w:r>
      <w:r>
        <w:rPr/>
        <w:t>produkti</w:t>
      </w:r>
      <w:r>
        <w:rPr>
          <w:spacing w:val="-5"/>
        </w:rPr>
        <w:t> </w:t>
      </w:r>
      <w:r>
        <w:rPr/>
        <w:t>duhani si dhe e cigares elektronike e</w:t>
      </w:r>
      <w:r>
        <w:rPr>
          <w:spacing w:val="-5"/>
        </w:rPr>
        <w:t> </w:t>
      </w:r>
      <w:r>
        <w:rPr/>
        <w:t>shishave/nargjileve.”.</w:t>
      </w:r>
    </w:p>
    <w:p>
      <w:pPr>
        <w:pStyle w:val="ListParagraph"/>
        <w:numPr>
          <w:ilvl w:val="0"/>
          <w:numId w:val="1"/>
        </w:numPr>
        <w:tabs>
          <w:tab w:pos="667" w:val="left" w:leader="none"/>
        </w:tabs>
        <w:spacing w:line="240" w:lineRule="auto" w:before="1" w:after="0"/>
        <w:ind w:left="441" w:right="113" w:firstLine="0"/>
        <w:jc w:val="both"/>
        <w:rPr>
          <w:sz w:val="24"/>
        </w:rPr>
      </w:pPr>
      <w:r>
        <w:rPr>
          <w:sz w:val="24"/>
        </w:rPr>
        <w:t>Në</w:t>
      </w:r>
      <w:r>
        <w:rPr>
          <w:spacing w:val="-18"/>
          <w:sz w:val="24"/>
        </w:rPr>
        <w:t> </w:t>
      </w:r>
      <w:r>
        <w:rPr>
          <w:sz w:val="24"/>
        </w:rPr>
        <w:t>pikën</w:t>
      </w:r>
      <w:r>
        <w:rPr>
          <w:spacing w:val="-17"/>
          <w:sz w:val="24"/>
        </w:rPr>
        <w:t> </w:t>
      </w:r>
      <w:r>
        <w:rPr>
          <w:sz w:val="24"/>
        </w:rPr>
        <w:t>18</w:t>
      </w:r>
      <w:r>
        <w:rPr>
          <w:spacing w:val="-14"/>
          <w:sz w:val="24"/>
        </w:rPr>
        <w:t> </w:t>
      </w:r>
      <w:r>
        <w:rPr>
          <w:sz w:val="24"/>
        </w:rPr>
        <w:t>pas</w:t>
      </w:r>
      <w:r>
        <w:rPr>
          <w:spacing w:val="-16"/>
          <w:sz w:val="24"/>
        </w:rPr>
        <w:t> </w:t>
      </w:r>
      <w:r>
        <w:rPr>
          <w:sz w:val="24"/>
        </w:rPr>
        <w:t>fjalëve</w:t>
      </w:r>
      <w:r>
        <w:rPr>
          <w:spacing w:val="-16"/>
          <w:sz w:val="24"/>
        </w:rPr>
        <w:t> </w:t>
      </w:r>
      <w:r>
        <w:rPr>
          <w:sz w:val="24"/>
        </w:rPr>
        <w:t>“plotësisht</w:t>
      </w:r>
      <w:r>
        <w:rPr>
          <w:spacing w:val="-16"/>
          <w:sz w:val="24"/>
        </w:rPr>
        <w:t> </w:t>
      </w:r>
      <w:r>
        <w:rPr>
          <w:sz w:val="24"/>
        </w:rPr>
        <w:t>me</w:t>
      </w:r>
      <w:r>
        <w:rPr>
          <w:spacing w:val="-16"/>
          <w:sz w:val="24"/>
        </w:rPr>
        <w:t> </w:t>
      </w:r>
      <w:r>
        <w:rPr>
          <w:sz w:val="24"/>
        </w:rPr>
        <w:t>mure”</w:t>
      </w:r>
      <w:r>
        <w:rPr>
          <w:spacing w:val="-16"/>
          <w:sz w:val="24"/>
        </w:rPr>
        <w:t> </w:t>
      </w:r>
      <w:r>
        <w:rPr>
          <w:sz w:val="24"/>
        </w:rPr>
        <w:t>shtohen</w:t>
      </w:r>
      <w:r>
        <w:rPr>
          <w:spacing w:val="-17"/>
          <w:sz w:val="24"/>
        </w:rPr>
        <w:t> </w:t>
      </w:r>
      <w:r>
        <w:rPr>
          <w:sz w:val="24"/>
        </w:rPr>
        <w:t>fjalët</w:t>
      </w:r>
      <w:r>
        <w:rPr>
          <w:spacing w:val="-13"/>
          <w:sz w:val="24"/>
        </w:rPr>
        <w:t> </w:t>
      </w:r>
      <w:r>
        <w:rPr>
          <w:sz w:val="24"/>
        </w:rPr>
        <w:t>“dhe</w:t>
      </w:r>
      <w:r>
        <w:rPr>
          <w:spacing w:val="-15"/>
          <w:sz w:val="24"/>
        </w:rPr>
        <w:t> </w:t>
      </w:r>
      <w:r>
        <w:rPr>
          <w:sz w:val="24"/>
        </w:rPr>
        <w:t>çdo</w:t>
      </w:r>
      <w:r>
        <w:rPr>
          <w:spacing w:val="-17"/>
          <w:sz w:val="24"/>
        </w:rPr>
        <w:t> </w:t>
      </w:r>
      <w:r>
        <w:rPr>
          <w:sz w:val="24"/>
        </w:rPr>
        <w:t>lloj</w:t>
      </w:r>
      <w:r>
        <w:rPr>
          <w:spacing w:val="-13"/>
          <w:sz w:val="24"/>
        </w:rPr>
        <w:t> </w:t>
      </w:r>
      <w:r>
        <w:rPr>
          <w:sz w:val="24"/>
        </w:rPr>
        <w:t>materiali</w:t>
      </w:r>
      <w:r>
        <w:rPr>
          <w:spacing w:val="-15"/>
          <w:sz w:val="24"/>
        </w:rPr>
        <w:t> </w:t>
      </w:r>
      <w:r>
        <w:rPr>
          <w:sz w:val="24"/>
        </w:rPr>
        <w:t>tjetër”. 3. Pas pikës 18 shtohen pikat 19, 20, 21, 22, 23, 24, 25, 26, 27, 28, 29, 30, 31, 32, 33, 34, 35 e 36, me këtë</w:t>
      </w:r>
      <w:r>
        <w:rPr>
          <w:spacing w:val="-3"/>
          <w:sz w:val="24"/>
        </w:rPr>
        <w:t> </w:t>
      </w:r>
      <w:r>
        <w:rPr>
          <w:sz w:val="24"/>
        </w:rPr>
        <w:t>përmbajtje:</w:t>
      </w:r>
    </w:p>
    <w:p>
      <w:pPr>
        <w:pStyle w:val="BodyText"/>
        <w:ind w:right="122" w:firstLine="340"/>
      </w:pPr>
      <w:r>
        <w:rPr/>
        <w:t>“19. “Cigare” nënkupton një mbështjellje duhani të grirë e cila konsumohet nëpërmjet procesit të djegies, përveç purove, cigarillove dhe mbështjelljeve të tjera të duhanit.</w:t>
      </w:r>
    </w:p>
    <w:p>
      <w:pPr>
        <w:pStyle w:val="BodyText"/>
        <w:spacing w:before="9"/>
        <w:ind w:left="0"/>
        <w:jc w:val="left"/>
        <w:rPr>
          <w:sz w:val="13"/>
        </w:rPr>
      </w:pPr>
      <w:r>
        <w:rPr/>
        <w:pict>
          <v:rect style="position:absolute;margin-left:72.024002pt;margin-top:9.901378pt;width:144.020pt;height:.72003pt;mso-position-horizontal-relative:page;mso-position-vertical-relative:paragraph;z-index:-15728640;mso-wrap-distance-left:0;mso-wrap-distance-right:0" filled="true" fillcolor="#000000" stroked="false">
            <v:fill type="solid"/>
            <w10:wrap type="topAndBottom"/>
          </v:rect>
        </w:pict>
      </w:r>
    </w:p>
    <w:p>
      <w:pPr>
        <w:spacing w:before="90"/>
        <w:ind w:left="100" w:right="0" w:firstLine="340"/>
        <w:jc w:val="left"/>
        <w:rPr>
          <w:i/>
          <w:sz w:val="20"/>
        </w:rPr>
      </w:pPr>
      <w:r>
        <w:rPr>
          <w:rFonts w:ascii="Carlito" w:hAnsi="Carlito"/>
          <w:sz w:val="20"/>
          <w:vertAlign w:val="superscript"/>
        </w:rPr>
        <w:t>1</w:t>
      </w:r>
      <w:r>
        <w:rPr>
          <w:rFonts w:ascii="Carlito" w:hAnsi="Carlito"/>
          <w:sz w:val="20"/>
          <w:vertAlign w:val="baseline"/>
        </w:rPr>
        <w:t> </w:t>
      </w:r>
      <w:r>
        <w:rPr>
          <w:i/>
          <w:sz w:val="20"/>
          <w:vertAlign w:val="baseline"/>
        </w:rPr>
        <w:t>Ky projektligj përafrohet pjesërisht me direktivën 2014/40/BE të Parlamentit Europian dhe të Këshillit, të </w:t>
      </w:r>
      <w:r>
        <w:rPr>
          <w:i/>
          <w:sz w:val="20"/>
          <w:vertAlign w:val="baseline"/>
        </w:rPr>
        <w:t>datës 3 prill 2014, “Mbi përafrimin e ligjit, rregullave dhe dispozitat administrative të shteteve anëtare rreth prodhimit, prezantimit dhe shitjes së duhanit dhe produkteve të duhanit dhe shfuqizimi i Direktivës 2001/37/KE. Fletore Zyrtare e Bashkimit Europian, L 127/1, datë 29.4.2014, CELEX nr.32014L0040.</w:t>
      </w:r>
    </w:p>
    <w:p>
      <w:pPr>
        <w:spacing w:after="0"/>
        <w:jc w:val="left"/>
        <w:rPr>
          <w:sz w:val="20"/>
        </w:rPr>
        <w:sectPr>
          <w:type w:val="continuous"/>
          <w:pgSz w:w="11910" w:h="16840"/>
          <w:pgMar w:top="1420" w:bottom="280" w:left="1340" w:right="1320"/>
        </w:sectPr>
      </w:pPr>
    </w:p>
    <w:p>
      <w:pPr>
        <w:pStyle w:val="ListParagraph"/>
        <w:numPr>
          <w:ilvl w:val="0"/>
          <w:numId w:val="2"/>
        </w:numPr>
        <w:tabs>
          <w:tab w:pos="811" w:val="left" w:leader="none"/>
        </w:tabs>
        <w:spacing w:line="240" w:lineRule="auto" w:before="73" w:after="0"/>
        <w:ind w:left="100" w:right="114" w:firstLine="340"/>
        <w:jc w:val="both"/>
        <w:rPr>
          <w:sz w:val="24"/>
        </w:rPr>
      </w:pPr>
      <w:r>
        <w:rPr>
          <w:sz w:val="24"/>
        </w:rPr>
        <w:t>“Duhan kaush/për t’u dredhur” nënkupton duhanin e grirë në fije të imëta që përdoret për pirje pa përpunim të mëtejshëm</w:t>
      </w:r>
      <w:r>
        <w:rPr>
          <w:spacing w:val="-2"/>
          <w:sz w:val="24"/>
        </w:rPr>
        <w:t> </w:t>
      </w:r>
      <w:r>
        <w:rPr>
          <w:sz w:val="24"/>
        </w:rPr>
        <w:t>industrial.</w:t>
      </w:r>
    </w:p>
    <w:p>
      <w:pPr>
        <w:pStyle w:val="ListParagraph"/>
        <w:numPr>
          <w:ilvl w:val="0"/>
          <w:numId w:val="2"/>
        </w:numPr>
        <w:tabs>
          <w:tab w:pos="802" w:val="left" w:leader="none"/>
        </w:tabs>
        <w:spacing w:line="240" w:lineRule="auto" w:before="1" w:after="0"/>
        <w:ind w:left="801" w:right="0" w:hanging="361"/>
        <w:jc w:val="both"/>
        <w:rPr>
          <w:sz w:val="24"/>
        </w:rPr>
      </w:pPr>
      <w:r>
        <w:rPr>
          <w:sz w:val="24"/>
        </w:rPr>
        <w:t>“Duhan për llullë” nënkupton duhanin e grirë trashë për pirje me</w:t>
      </w:r>
      <w:r>
        <w:rPr>
          <w:spacing w:val="-6"/>
          <w:sz w:val="24"/>
        </w:rPr>
        <w:t> </w:t>
      </w:r>
      <w:r>
        <w:rPr>
          <w:sz w:val="24"/>
        </w:rPr>
        <w:t>llullë.</w:t>
      </w:r>
    </w:p>
    <w:p>
      <w:pPr>
        <w:pStyle w:val="ListParagraph"/>
        <w:numPr>
          <w:ilvl w:val="0"/>
          <w:numId w:val="2"/>
        </w:numPr>
        <w:tabs>
          <w:tab w:pos="900" w:val="left" w:leader="none"/>
        </w:tabs>
        <w:spacing w:line="240" w:lineRule="auto" w:before="0" w:after="0"/>
        <w:ind w:left="100" w:right="115" w:firstLine="340"/>
        <w:jc w:val="both"/>
        <w:rPr>
          <w:sz w:val="24"/>
        </w:rPr>
      </w:pPr>
      <w:r>
        <w:rPr>
          <w:sz w:val="24"/>
        </w:rPr>
        <w:t>“Puro” nënkupton duhanin e grirë, të mbështjellë me gjethe duhani ose me mbështjellëse letre me ngjyrë duhani, me ose pa filtër, që konsumohet nëpërmjet procesit të djegies.</w:t>
      </w:r>
    </w:p>
    <w:p>
      <w:pPr>
        <w:pStyle w:val="ListParagraph"/>
        <w:numPr>
          <w:ilvl w:val="0"/>
          <w:numId w:val="2"/>
        </w:numPr>
        <w:tabs>
          <w:tab w:pos="823" w:val="left" w:leader="none"/>
        </w:tabs>
        <w:spacing w:line="240" w:lineRule="auto" w:before="0" w:after="0"/>
        <w:ind w:left="100" w:right="115" w:firstLine="340"/>
        <w:jc w:val="both"/>
        <w:rPr>
          <w:sz w:val="24"/>
        </w:rPr>
      </w:pPr>
      <w:r>
        <w:rPr>
          <w:sz w:val="24"/>
        </w:rPr>
        <w:t>“Duhan për nargjile (shisha)” nënkupton duhanin që konsumohet në formë tymi ose avulli, duke kaluar detyrimisht në një enë uji, i cili mund të jetë ose jo i aromatizuar, ose i përzier me sheqer frutash ose</w:t>
      </w:r>
      <w:r>
        <w:rPr>
          <w:spacing w:val="-3"/>
          <w:sz w:val="24"/>
        </w:rPr>
        <w:t> </w:t>
      </w:r>
      <w:r>
        <w:rPr>
          <w:sz w:val="24"/>
        </w:rPr>
        <w:t>melasë.</w:t>
      </w:r>
    </w:p>
    <w:p>
      <w:pPr>
        <w:pStyle w:val="ListParagraph"/>
        <w:numPr>
          <w:ilvl w:val="0"/>
          <w:numId w:val="2"/>
        </w:numPr>
        <w:tabs>
          <w:tab w:pos="864" w:val="left" w:leader="none"/>
        </w:tabs>
        <w:spacing w:line="240" w:lineRule="auto" w:before="0" w:after="0"/>
        <w:ind w:left="100" w:right="115" w:firstLine="340"/>
        <w:jc w:val="both"/>
        <w:rPr>
          <w:sz w:val="24"/>
        </w:rPr>
      </w:pPr>
      <w:r>
        <w:rPr>
          <w:sz w:val="24"/>
        </w:rPr>
        <w:t>“Duhan për t’u nuhatur (burnot)” nënkupton një produkt duhani pa tymosje, që konsumohet nëpërmjet</w:t>
      </w:r>
      <w:r>
        <w:rPr>
          <w:spacing w:val="-1"/>
          <w:sz w:val="24"/>
        </w:rPr>
        <w:t> </w:t>
      </w:r>
      <w:r>
        <w:rPr>
          <w:sz w:val="24"/>
        </w:rPr>
        <w:t>nuhatjes.</w:t>
      </w:r>
    </w:p>
    <w:p>
      <w:pPr>
        <w:pStyle w:val="ListParagraph"/>
        <w:numPr>
          <w:ilvl w:val="0"/>
          <w:numId w:val="2"/>
        </w:numPr>
        <w:tabs>
          <w:tab w:pos="809" w:val="left" w:leader="none"/>
        </w:tabs>
        <w:spacing w:line="240" w:lineRule="auto" w:before="0" w:after="0"/>
        <w:ind w:left="100" w:right="116" w:firstLine="340"/>
        <w:jc w:val="both"/>
        <w:rPr>
          <w:sz w:val="24"/>
        </w:rPr>
      </w:pPr>
      <w:r>
        <w:rPr>
          <w:sz w:val="24"/>
        </w:rPr>
        <w:t>“Duhan për përdorim oral” nënkupton të gjitha produktet e duhanit për përdorim oral, me përjashtim të atyre produkteve që janë për t’u thithur me hundë apo për përtypje, të prodhuara tërësisht ose pjesërisht prej duhanit, në formë pluhuri, grimcash apo të kombinuara së bashku, që paketohen në qeska</w:t>
      </w:r>
      <w:r>
        <w:rPr>
          <w:spacing w:val="-4"/>
          <w:sz w:val="24"/>
        </w:rPr>
        <w:t> </w:t>
      </w:r>
      <w:r>
        <w:rPr>
          <w:sz w:val="24"/>
        </w:rPr>
        <w:t>poroze.</w:t>
      </w:r>
    </w:p>
    <w:p>
      <w:pPr>
        <w:pStyle w:val="ListParagraph"/>
        <w:numPr>
          <w:ilvl w:val="0"/>
          <w:numId w:val="2"/>
        </w:numPr>
        <w:tabs>
          <w:tab w:pos="814" w:val="left" w:leader="none"/>
        </w:tabs>
        <w:spacing w:line="240" w:lineRule="auto" w:before="1" w:after="0"/>
        <w:ind w:left="100" w:right="116" w:firstLine="340"/>
        <w:jc w:val="both"/>
        <w:rPr>
          <w:sz w:val="24"/>
        </w:rPr>
      </w:pPr>
      <w:r>
        <w:rPr>
          <w:sz w:val="24"/>
        </w:rPr>
        <w:t>“Duhan pa tym” nënkupton një produkt duhani që nuk digjet, duke përfshirë duhanin për</w:t>
      </w:r>
      <w:r>
        <w:rPr>
          <w:spacing w:val="-12"/>
          <w:sz w:val="24"/>
        </w:rPr>
        <w:t> </w:t>
      </w:r>
      <w:r>
        <w:rPr>
          <w:sz w:val="24"/>
        </w:rPr>
        <w:t>përtypje,</w:t>
      </w:r>
      <w:r>
        <w:rPr>
          <w:spacing w:val="-11"/>
          <w:sz w:val="24"/>
        </w:rPr>
        <w:t> </w:t>
      </w:r>
      <w:r>
        <w:rPr>
          <w:sz w:val="24"/>
        </w:rPr>
        <w:t>duhanin</w:t>
      </w:r>
      <w:r>
        <w:rPr>
          <w:spacing w:val="-11"/>
          <w:sz w:val="24"/>
        </w:rPr>
        <w:t> </w:t>
      </w:r>
      <w:r>
        <w:rPr>
          <w:sz w:val="24"/>
        </w:rPr>
        <w:t>për</w:t>
      </w:r>
      <w:r>
        <w:rPr>
          <w:spacing w:val="-8"/>
          <w:sz w:val="24"/>
        </w:rPr>
        <w:t> </w:t>
      </w:r>
      <w:r>
        <w:rPr>
          <w:sz w:val="24"/>
        </w:rPr>
        <w:t>thithje</w:t>
      </w:r>
      <w:r>
        <w:rPr>
          <w:spacing w:val="-12"/>
          <w:sz w:val="24"/>
        </w:rPr>
        <w:t> </w:t>
      </w:r>
      <w:r>
        <w:rPr>
          <w:sz w:val="24"/>
        </w:rPr>
        <w:t>me</w:t>
      </w:r>
      <w:r>
        <w:rPr>
          <w:spacing w:val="-11"/>
          <w:sz w:val="24"/>
        </w:rPr>
        <w:t> </w:t>
      </w:r>
      <w:r>
        <w:rPr>
          <w:sz w:val="24"/>
        </w:rPr>
        <w:t>hundë,</w:t>
      </w:r>
      <w:r>
        <w:rPr>
          <w:spacing w:val="-11"/>
          <w:sz w:val="24"/>
        </w:rPr>
        <w:t> </w:t>
      </w:r>
      <w:r>
        <w:rPr>
          <w:sz w:val="24"/>
        </w:rPr>
        <w:t>duhanin</w:t>
      </w:r>
      <w:r>
        <w:rPr>
          <w:spacing w:val="-10"/>
          <w:sz w:val="24"/>
        </w:rPr>
        <w:t> </w:t>
      </w:r>
      <w:r>
        <w:rPr>
          <w:sz w:val="24"/>
        </w:rPr>
        <w:t>për</w:t>
      </w:r>
      <w:r>
        <w:rPr>
          <w:spacing w:val="-12"/>
          <w:sz w:val="24"/>
        </w:rPr>
        <w:t> </w:t>
      </w:r>
      <w:r>
        <w:rPr>
          <w:sz w:val="24"/>
        </w:rPr>
        <w:t>përdorim</w:t>
      </w:r>
      <w:r>
        <w:rPr>
          <w:spacing w:val="-9"/>
          <w:sz w:val="24"/>
        </w:rPr>
        <w:t> </w:t>
      </w:r>
      <w:r>
        <w:rPr>
          <w:sz w:val="24"/>
        </w:rPr>
        <w:t>oral</w:t>
      </w:r>
      <w:r>
        <w:rPr>
          <w:spacing w:val="-11"/>
          <w:sz w:val="24"/>
        </w:rPr>
        <w:t> </w:t>
      </w:r>
      <w:r>
        <w:rPr>
          <w:sz w:val="24"/>
        </w:rPr>
        <w:t>dhe</w:t>
      </w:r>
      <w:r>
        <w:rPr>
          <w:spacing w:val="-11"/>
          <w:sz w:val="24"/>
        </w:rPr>
        <w:t> </w:t>
      </w:r>
      <w:r>
        <w:rPr>
          <w:sz w:val="24"/>
        </w:rPr>
        <w:t>duhanin</w:t>
      </w:r>
      <w:r>
        <w:rPr>
          <w:spacing w:val="-11"/>
          <w:sz w:val="24"/>
        </w:rPr>
        <w:t> </w:t>
      </w:r>
      <w:r>
        <w:rPr>
          <w:sz w:val="24"/>
        </w:rPr>
        <w:t>me</w:t>
      </w:r>
      <w:r>
        <w:rPr>
          <w:spacing w:val="-11"/>
          <w:sz w:val="24"/>
        </w:rPr>
        <w:t> </w:t>
      </w:r>
      <w:r>
        <w:rPr>
          <w:sz w:val="24"/>
        </w:rPr>
        <w:t>ngrohje.</w:t>
      </w:r>
    </w:p>
    <w:p>
      <w:pPr>
        <w:pStyle w:val="ListParagraph"/>
        <w:numPr>
          <w:ilvl w:val="0"/>
          <w:numId w:val="2"/>
        </w:numPr>
        <w:tabs>
          <w:tab w:pos="814" w:val="left" w:leader="none"/>
        </w:tabs>
        <w:spacing w:line="240" w:lineRule="auto" w:before="0" w:after="0"/>
        <w:ind w:left="100" w:right="121" w:firstLine="340"/>
        <w:jc w:val="both"/>
        <w:rPr>
          <w:sz w:val="24"/>
        </w:rPr>
      </w:pPr>
      <w:r>
        <w:rPr>
          <w:sz w:val="24"/>
        </w:rPr>
        <w:t>“Tym” nënkupton grimcat e ngurta ose të lëngëta në ajër dhe gazet e krijuara kur një material digjet së bashku me sasinë e ajrit që përthithet apo përzihet me masën, përfshirë edhe tymin e nxjerrë prej mushkërive gjatë</w:t>
      </w:r>
      <w:r>
        <w:rPr>
          <w:spacing w:val="-4"/>
          <w:sz w:val="24"/>
        </w:rPr>
        <w:t> </w:t>
      </w:r>
      <w:r>
        <w:rPr>
          <w:sz w:val="24"/>
        </w:rPr>
        <w:t>duhanpirjes.</w:t>
      </w:r>
    </w:p>
    <w:p>
      <w:pPr>
        <w:pStyle w:val="ListParagraph"/>
        <w:numPr>
          <w:ilvl w:val="0"/>
          <w:numId w:val="2"/>
        </w:numPr>
        <w:tabs>
          <w:tab w:pos="806" w:val="left" w:leader="none"/>
        </w:tabs>
        <w:spacing w:line="240" w:lineRule="auto" w:before="0" w:after="0"/>
        <w:ind w:left="100" w:right="120" w:firstLine="340"/>
        <w:jc w:val="both"/>
        <w:rPr>
          <w:sz w:val="24"/>
        </w:rPr>
      </w:pPr>
      <w:r>
        <w:rPr>
          <w:sz w:val="24"/>
        </w:rPr>
        <w:t>“Djegie” nënkupton një proces kimik oksidimi që ndodh me një shpejtësi aq të madhe sa të prodhojë nxehtësi dhe zakonisht dritë në formë inkandeshente ose</w:t>
      </w:r>
      <w:r>
        <w:rPr>
          <w:spacing w:val="-5"/>
          <w:sz w:val="24"/>
        </w:rPr>
        <w:t> </w:t>
      </w:r>
      <w:r>
        <w:rPr>
          <w:sz w:val="24"/>
        </w:rPr>
        <w:t>flake.</w:t>
      </w:r>
    </w:p>
    <w:p>
      <w:pPr>
        <w:pStyle w:val="ListParagraph"/>
        <w:numPr>
          <w:ilvl w:val="0"/>
          <w:numId w:val="2"/>
        </w:numPr>
        <w:tabs>
          <w:tab w:pos="802" w:val="left" w:leader="none"/>
        </w:tabs>
        <w:spacing w:line="240" w:lineRule="auto" w:before="0" w:after="0"/>
        <w:ind w:left="801" w:right="0" w:hanging="361"/>
        <w:jc w:val="both"/>
        <w:rPr>
          <w:sz w:val="24"/>
        </w:rPr>
      </w:pPr>
      <w:r>
        <w:rPr>
          <w:sz w:val="24"/>
        </w:rPr>
        <w:t>“Produktet e reja të duhanit” nënkuptojnë produktet e duhanit</w:t>
      </w:r>
      <w:r>
        <w:rPr>
          <w:spacing w:val="-6"/>
          <w:sz w:val="24"/>
        </w:rPr>
        <w:t> </w:t>
      </w:r>
      <w:r>
        <w:rPr>
          <w:sz w:val="24"/>
        </w:rPr>
        <w:t>që:</w:t>
      </w:r>
    </w:p>
    <w:p>
      <w:pPr>
        <w:pStyle w:val="ListParagraph"/>
        <w:numPr>
          <w:ilvl w:val="0"/>
          <w:numId w:val="3"/>
        </w:numPr>
        <w:tabs>
          <w:tab w:pos="715" w:val="left" w:leader="none"/>
        </w:tabs>
        <w:spacing w:line="240" w:lineRule="auto" w:before="0" w:after="0"/>
        <w:ind w:left="100" w:right="119" w:firstLine="340"/>
        <w:jc w:val="both"/>
        <w:rPr>
          <w:sz w:val="24"/>
        </w:rPr>
      </w:pPr>
      <w:r>
        <w:rPr>
          <w:sz w:val="24"/>
        </w:rPr>
        <w:t>nuk bëjnë pjesë në asnjë nga kategoritë e mëposhtme si: cigare, duhan kaush/për t’u dredhur, duhan për nargjile, puro, cigarillo, duhan për përtypje, duhan për thithje me hundë, duhan për përdorim nga goja;</w:t>
      </w:r>
    </w:p>
    <w:p>
      <w:pPr>
        <w:pStyle w:val="ListParagraph"/>
        <w:numPr>
          <w:ilvl w:val="0"/>
          <w:numId w:val="3"/>
        </w:numPr>
        <w:tabs>
          <w:tab w:pos="702" w:val="left" w:leader="none"/>
        </w:tabs>
        <w:spacing w:line="240" w:lineRule="auto" w:before="0" w:after="0"/>
        <w:ind w:left="701" w:right="0" w:hanging="261"/>
        <w:jc w:val="both"/>
        <w:rPr>
          <w:sz w:val="24"/>
        </w:rPr>
      </w:pPr>
      <w:r>
        <w:rPr>
          <w:sz w:val="24"/>
        </w:rPr>
        <w:t>vendosen në treg pas hyrjes në fuqi të këtij</w:t>
      </w:r>
      <w:r>
        <w:rPr>
          <w:spacing w:val="-6"/>
          <w:sz w:val="24"/>
        </w:rPr>
        <w:t> </w:t>
      </w:r>
      <w:r>
        <w:rPr>
          <w:sz w:val="24"/>
        </w:rPr>
        <w:t>ligji.</w:t>
      </w:r>
    </w:p>
    <w:p>
      <w:pPr>
        <w:pStyle w:val="ListParagraph"/>
        <w:numPr>
          <w:ilvl w:val="0"/>
          <w:numId w:val="2"/>
        </w:numPr>
        <w:tabs>
          <w:tab w:pos="804" w:val="left" w:leader="none"/>
        </w:tabs>
        <w:spacing w:line="240" w:lineRule="auto" w:before="0" w:after="0"/>
        <w:ind w:left="100" w:right="117" w:firstLine="340"/>
        <w:jc w:val="both"/>
        <w:rPr>
          <w:sz w:val="24"/>
        </w:rPr>
      </w:pPr>
      <w:r>
        <w:rPr>
          <w:sz w:val="24"/>
        </w:rPr>
        <w:t>“Cigare elektronike” nënkupton një produkt që mund të përdoret për konsum të avullit që përmban nikotinë me anë të një pjese që vendoset pranë gojës ose çdo përbërës tjetër i atij produkti, duke përfshirë një mbajtëse, një depozitë dhe një pajisje pa mbajtëse ose depozitë. Cigaret elektronike mund të jenë njëpërdorimshe, me rimbushje me anë të një ene për rimbushje ose një depozite, ose mund të rikarikohen me një mbajtëse</w:t>
      </w:r>
      <w:r>
        <w:rPr>
          <w:spacing w:val="-8"/>
          <w:sz w:val="24"/>
        </w:rPr>
        <w:t> </w:t>
      </w:r>
      <w:r>
        <w:rPr>
          <w:sz w:val="24"/>
        </w:rPr>
        <w:t>njëpërdorimshe.</w:t>
      </w:r>
    </w:p>
    <w:p>
      <w:pPr>
        <w:pStyle w:val="ListParagraph"/>
        <w:numPr>
          <w:ilvl w:val="0"/>
          <w:numId w:val="2"/>
        </w:numPr>
        <w:tabs>
          <w:tab w:pos="821" w:val="left" w:leader="none"/>
        </w:tabs>
        <w:spacing w:line="240" w:lineRule="auto" w:before="0" w:after="0"/>
        <w:ind w:left="100" w:right="121" w:firstLine="340"/>
        <w:jc w:val="both"/>
        <w:rPr>
          <w:sz w:val="24"/>
        </w:rPr>
      </w:pPr>
      <w:r>
        <w:rPr>
          <w:sz w:val="24"/>
        </w:rPr>
        <w:t>“Enë rimbushëse” nënkupton një pajisje që mban një lëng me përmbajtje nikotine, e cila mund të përdoret për rimbushje të një cigareje</w:t>
      </w:r>
      <w:r>
        <w:rPr>
          <w:spacing w:val="-4"/>
          <w:sz w:val="24"/>
        </w:rPr>
        <w:t> </w:t>
      </w:r>
      <w:r>
        <w:rPr>
          <w:sz w:val="24"/>
        </w:rPr>
        <w:t>elektronike.</w:t>
      </w:r>
    </w:p>
    <w:p>
      <w:pPr>
        <w:pStyle w:val="ListParagraph"/>
        <w:numPr>
          <w:ilvl w:val="0"/>
          <w:numId w:val="2"/>
        </w:numPr>
        <w:tabs>
          <w:tab w:pos="857" w:val="left" w:leader="none"/>
        </w:tabs>
        <w:spacing w:line="240" w:lineRule="auto" w:before="0" w:after="0"/>
        <w:ind w:left="100" w:right="117" w:firstLine="340"/>
        <w:jc w:val="both"/>
        <w:rPr>
          <w:sz w:val="24"/>
        </w:rPr>
      </w:pPr>
      <w:r>
        <w:rPr>
          <w:sz w:val="24"/>
        </w:rPr>
        <w:t>“Duhan me ngrohje” nënkupton një produkt duhani, posaçërisht i krijuar për t’u ngrohur, që përdoret për të çliruar aerosol që përmban nikotinë dhe substanca të tjera, i cili thithet nga përdoruesit nëpërmjet</w:t>
      </w:r>
      <w:r>
        <w:rPr>
          <w:spacing w:val="-2"/>
          <w:sz w:val="24"/>
        </w:rPr>
        <w:t> </w:t>
      </w:r>
      <w:r>
        <w:rPr>
          <w:sz w:val="24"/>
        </w:rPr>
        <w:t>gojës.</w:t>
      </w:r>
    </w:p>
    <w:p>
      <w:pPr>
        <w:pStyle w:val="ListParagraph"/>
        <w:numPr>
          <w:ilvl w:val="0"/>
          <w:numId w:val="2"/>
        </w:numPr>
        <w:tabs>
          <w:tab w:pos="862" w:val="left" w:leader="none"/>
        </w:tabs>
        <w:spacing w:line="240" w:lineRule="auto" w:before="1" w:after="0"/>
        <w:ind w:left="100" w:right="115" w:firstLine="340"/>
        <w:jc w:val="both"/>
        <w:rPr>
          <w:sz w:val="24"/>
        </w:rPr>
      </w:pPr>
      <w:r>
        <w:rPr>
          <w:sz w:val="24"/>
        </w:rPr>
        <w:t>“Shije karakteristike” nënkupton një shije apo aromë qartësisht të dallueshme, e ndryshme nga ajo e duhanit si rezultat i përdorimit të një lënde shtesë apo i një kombinimi lëndësh shtesë, duke përfshirë, por pa u kufizuar në: fruta, erëza, barishte, alkool, karamele, mentol</w:t>
      </w:r>
      <w:r>
        <w:rPr>
          <w:spacing w:val="-13"/>
          <w:sz w:val="24"/>
        </w:rPr>
        <w:t> </w:t>
      </w:r>
      <w:r>
        <w:rPr>
          <w:sz w:val="24"/>
        </w:rPr>
        <w:t>ose</w:t>
      </w:r>
      <w:r>
        <w:rPr>
          <w:spacing w:val="-14"/>
          <w:sz w:val="24"/>
        </w:rPr>
        <w:t> </w:t>
      </w:r>
      <w:r>
        <w:rPr>
          <w:sz w:val="24"/>
        </w:rPr>
        <w:t>vanilje,</w:t>
      </w:r>
      <w:r>
        <w:rPr>
          <w:spacing w:val="-12"/>
          <w:sz w:val="24"/>
        </w:rPr>
        <w:t> </w:t>
      </w:r>
      <w:r>
        <w:rPr>
          <w:sz w:val="24"/>
        </w:rPr>
        <w:t>të</w:t>
      </w:r>
      <w:r>
        <w:rPr>
          <w:spacing w:val="-14"/>
          <w:sz w:val="24"/>
        </w:rPr>
        <w:t> </w:t>
      </w:r>
      <w:r>
        <w:rPr>
          <w:sz w:val="24"/>
        </w:rPr>
        <w:t>cilat</w:t>
      </w:r>
      <w:r>
        <w:rPr>
          <w:spacing w:val="-13"/>
          <w:sz w:val="24"/>
        </w:rPr>
        <w:t> </w:t>
      </w:r>
      <w:r>
        <w:rPr>
          <w:sz w:val="24"/>
        </w:rPr>
        <w:t>janë</w:t>
      </w:r>
      <w:r>
        <w:rPr>
          <w:spacing w:val="-14"/>
          <w:sz w:val="24"/>
        </w:rPr>
        <w:t> </w:t>
      </w:r>
      <w:r>
        <w:rPr>
          <w:sz w:val="24"/>
        </w:rPr>
        <w:t>të</w:t>
      </w:r>
      <w:r>
        <w:rPr>
          <w:spacing w:val="-14"/>
          <w:sz w:val="24"/>
        </w:rPr>
        <w:t> </w:t>
      </w:r>
      <w:r>
        <w:rPr>
          <w:sz w:val="24"/>
        </w:rPr>
        <w:t>kuptueshme</w:t>
      </w:r>
      <w:r>
        <w:rPr>
          <w:spacing w:val="-14"/>
          <w:sz w:val="24"/>
        </w:rPr>
        <w:t> </w:t>
      </w:r>
      <w:r>
        <w:rPr>
          <w:sz w:val="24"/>
        </w:rPr>
        <w:t>para</w:t>
      </w:r>
      <w:r>
        <w:rPr>
          <w:spacing w:val="-14"/>
          <w:sz w:val="24"/>
        </w:rPr>
        <w:t> </w:t>
      </w:r>
      <w:r>
        <w:rPr>
          <w:sz w:val="24"/>
        </w:rPr>
        <w:t>ose</w:t>
      </w:r>
      <w:r>
        <w:rPr>
          <w:spacing w:val="-14"/>
          <w:sz w:val="24"/>
        </w:rPr>
        <w:t> </w:t>
      </w:r>
      <w:r>
        <w:rPr>
          <w:sz w:val="24"/>
        </w:rPr>
        <w:t>gjatë</w:t>
      </w:r>
      <w:r>
        <w:rPr>
          <w:spacing w:val="-14"/>
          <w:sz w:val="24"/>
        </w:rPr>
        <w:t> </w:t>
      </w:r>
      <w:r>
        <w:rPr>
          <w:sz w:val="24"/>
        </w:rPr>
        <w:t>konsumit</w:t>
      </w:r>
      <w:r>
        <w:rPr>
          <w:spacing w:val="-12"/>
          <w:sz w:val="24"/>
        </w:rPr>
        <w:t> </w:t>
      </w:r>
      <w:r>
        <w:rPr>
          <w:sz w:val="24"/>
        </w:rPr>
        <w:t>të</w:t>
      </w:r>
      <w:r>
        <w:rPr>
          <w:spacing w:val="-14"/>
          <w:sz w:val="24"/>
        </w:rPr>
        <w:t> </w:t>
      </w:r>
      <w:r>
        <w:rPr>
          <w:sz w:val="24"/>
        </w:rPr>
        <w:t>produkteve</w:t>
      </w:r>
      <w:r>
        <w:rPr>
          <w:spacing w:val="-15"/>
          <w:sz w:val="24"/>
        </w:rPr>
        <w:t> </w:t>
      </w:r>
      <w:r>
        <w:rPr>
          <w:sz w:val="24"/>
        </w:rPr>
        <w:t>të</w:t>
      </w:r>
      <w:r>
        <w:rPr>
          <w:spacing w:val="-13"/>
          <w:sz w:val="24"/>
        </w:rPr>
        <w:t> </w:t>
      </w:r>
      <w:r>
        <w:rPr>
          <w:sz w:val="24"/>
        </w:rPr>
        <w:t>duhanit.</w:t>
      </w:r>
    </w:p>
    <w:p>
      <w:pPr>
        <w:pStyle w:val="ListParagraph"/>
        <w:numPr>
          <w:ilvl w:val="0"/>
          <w:numId w:val="2"/>
        </w:numPr>
        <w:tabs>
          <w:tab w:pos="802" w:val="left" w:leader="none"/>
        </w:tabs>
        <w:spacing w:line="240" w:lineRule="auto" w:before="0" w:after="0"/>
        <w:ind w:left="801" w:right="0" w:hanging="361"/>
        <w:jc w:val="both"/>
        <w:rPr>
          <w:sz w:val="24"/>
        </w:rPr>
      </w:pPr>
      <w:r>
        <w:rPr>
          <w:sz w:val="24"/>
        </w:rPr>
        <w:t>“Cigarillo” nënkupton një lloj puroje, me peshë jo më të madhe se 3</w:t>
      </w:r>
      <w:r>
        <w:rPr>
          <w:spacing w:val="-5"/>
          <w:sz w:val="24"/>
        </w:rPr>
        <w:t> </w:t>
      </w:r>
      <w:r>
        <w:rPr>
          <w:sz w:val="24"/>
        </w:rPr>
        <w:t>gram.</w:t>
      </w:r>
    </w:p>
    <w:p>
      <w:pPr>
        <w:pStyle w:val="ListParagraph"/>
        <w:numPr>
          <w:ilvl w:val="0"/>
          <w:numId w:val="2"/>
        </w:numPr>
        <w:tabs>
          <w:tab w:pos="816" w:val="left" w:leader="none"/>
        </w:tabs>
        <w:spacing w:line="240" w:lineRule="auto" w:before="0" w:after="0"/>
        <w:ind w:left="100" w:right="120" w:firstLine="340"/>
        <w:jc w:val="both"/>
        <w:rPr>
          <w:sz w:val="24"/>
        </w:rPr>
      </w:pPr>
      <w:r>
        <w:rPr>
          <w:sz w:val="24"/>
        </w:rPr>
        <w:t>“Substancë shtesë” nënkupton një substancë të ndryshme nga duhani, e cila i shtohet një produkti duhani, një njësie pakete ose çdo paketimi të</w:t>
      </w:r>
      <w:r>
        <w:rPr>
          <w:spacing w:val="-4"/>
          <w:sz w:val="24"/>
        </w:rPr>
        <w:t> </w:t>
      </w:r>
      <w:r>
        <w:rPr>
          <w:sz w:val="24"/>
        </w:rPr>
        <w:t>jashtëm.</w:t>
      </w:r>
    </w:p>
    <w:p>
      <w:pPr>
        <w:pStyle w:val="ListParagraph"/>
        <w:numPr>
          <w:ilvl w:val="0"/>
          <w:numId w:val="2"/>
        </w:numPr>
        <w:tabs>
          <w:tab w:pos="802" w:val="left" w:leader="none"/>
        </w:tabs>
        <w:spacing w:line="240" w:lineRule="auto" w:before="0" w:after="0"/>
        <w:ind w:left="801" w:right="0" w:hanging="361"/>
        <w:jc w:val="both"/>
        <w:rPr>
          <w:sz w:val="24"/>
        </w:rPr>
      </w:pPr>
      <w:r>
        <w:rPr>
          <w:sz w:val="24"/>
        </w:rPr>
        <w:t>“Aromatizues” nënkupton një substancë shtesë e cila mundëson aromë dhe/ose</w:t>
      </w:r>
      <w:r>
        <w:rPr>
          <w:spacing w:val="-11"/>
          <w:sz w:val="24"/>
        </w:rPr>
        <w:t> </w:t>
      </w:r>
      <w:r>
        <w:rPr>
          <w:sz w:val="24"/>
        </w:rPr>
        <w:t>shije.”.</w:t>
      </w:r>
    </w:p>
    <w:p>
      <w:pPr>
        <w:pStyle w:val="BodyText"/>
        <w:ind w:left="0"/>
        <w:jc w:val="left"/>
      </w:pPr>
    </w:p>
    <w:p>
      <w:pPr>
        <w:pStyle w:val="BodyText"/>
        <w:ind w:left="2772" w:right="2788"/>
        <w:jc w:val="center"/>
      </w:pPr>
      <w:r>
        <w:rPr/>
        <w:t>Neni 2</w:t>
      </w:r>
    </w:p>
    <w:p>
      <w:pPr>
        <w:pStyle w:val="BodyText"/>
        <w:ind w:left="0"/>
        <w:jc w:val="left"/>
      </w:pPr>
    </w:p>
    <w:p>
      <w:pPr>
        <w:pStyle w:val="BodyText"/>
        <w:ind w:left="441"/>
        <w:jc w:val="left"/>
      </w:pPr>
      <w:r>
        <w:rPr/>
        <w:t>Në nenin 5, pas pikës 3 shtohen pikat 4, 5 dhe 6 me këtë përmbajtje:</w:t>
      </w:r>
    </w:p>
    <w:p>
      <w:pPr>
        <w:pStyle w:val="BodyText"/>
        <w:ind w:left="441"/>
        <w:jc w:val="left"/>
      </w:pPr>
      <w:r>
        <w:rPr/>
        <w:t>“4. Çdo njësi paketimi e cigareve elektronike dhe paketim i rimbushjeve</w:t>
      </w:r>
      <w:r>
        <w:rPr>
          <w:spacing w:val="54"/>
        </w:rPr>
        <w:t> </w:t>
      </w:r>
      <w:r>
        <w:rPr/>
        <w:t>të lëngut të</w:t>
      </w:r>
    </w:p>
    <w:p>
      <w:pPr>
        <w:spacing w:after="0"/>
        <w:jc w:val="left"/>
        <w:sectPr>
          <w:footerReference w:type="default" r:id="rId6"/>
          <w:pgSz w:w="11910" w:h="16840"/>
          <w:pgMar w:footer="818" w:header="0" w:top="1340" w:bottom="1000" w:left="1340" w:right="1320"/>
          <w:pgNumType w:start="2"/>
        </w:sectPr>
      </w:pPr>
    </w:p>
    <w:p>
      <w:pPr>
        <w:pStyle w:val="BodyText"/>
        <w:spacing w:before="73"/>
        <w:ind w:right="117"/>
      </w:pPr>
      <w:r>
        <w:rPr/>
        <w:t>nikotinës</w:t>
      </w:r>
      <w:r>
        <w:rPr>
          <w:spacing w:val="-14"/>
        </w:rPr>
        <w:t> </w:t>
      </w:r>
      <w:r>
        <w:rPr/>
        <w:t>duhet</w:t>
      </w:r>
      <w:r>
        <w:rPr>
          <w:spacing w:val="-12"/>
        </w:rPr>
        <w:t> </w:t>
      </w:r>
      <w:r>
        <w:rPr/>
        <w:t>të</w:t>
      </w:r>
      <w:r>
        <w:rPr>
          <w:spacing w:val="-13"/>
        </w:rPr>
        <w:t> </w:t>
      </w:r>
      <w:r>
        <w:rPr/>
        <w:t>përmbajë</w:t>
      </w:r>
      <w:r>
        <w:rPr>
          <w:spacing w:val="-14"/>
        </w:rPr>
        <w:t> </w:t>
      </w:r>
      <w:r>
        <w:rPr/>
        <w:t>një</w:t>
      </w:r>
      <w:r>
        <w:rPr>
          <w:spacing w:val="-13"/>
        </w:rPr>
        <w:t> </w:t>
      </w:r>
      <w:r>
        <w:rPr/>
        <w:t>fletë</w:t>
      </w:r>
      <w:r>
        <w:rPr>
          <w:spacing w:val="-13"/>
        </w:rPr>
        <w:t> </w:t>
      </w:r>
      <w:r>
        <w:rPr/>
        <w:t>informuese</w:t>
      </w:r>
      <w:r>
        <w:rPr>
          <w:spacing w:val="-12"/>
        </w:rPr>
        <w:t> </w:t>
      </w:r>
      <w:r>
        <w:rPr/>
        <w:t>në</w:t>
      </w:r>
      <w:r>
        <w:rPr>
          <w:spacing w:val="-11"/>
        </w:rPr>
        <w:t> </w:t>
      </w:r>
      <w:r>
        <w:rPr/>
        <w:t>gjuhën</w:t>
      </w:r>
      <w:r>
        <w:rPr>
          <w:spacing w:val="-11"/>
        </w:rPr>
        <w:t> </w:t>
      </w:r>
      <w:r>
        <w:rPr/>
        <w:t>shqipe,</w:t>
      </w:r>
      <w:r>
        <w:rPr>
          <w:spacing w:val="-13"/>
        </w:rPr>
        <w:t> </w:t>
      </w:r>
      <w:r>
        <w:rPr/>
        <w:t>ku</w:t>
      </w:r>
      <w:r>
        <w:rPr>
          <w:spacing w:val="-10"/>
        </w:rPr>
        <w:t> </w:t>
      </w:r>
      <w:r>
        <w:rPr/>
        <w:t>të</w:t>
      </w:r>
      <w:r>
        <w:rPr>
          <w:spacing w:val="-13"/>
        </w:rPr>
        <w:t> </w:t>
      </w:r>
      <w:r>
        <w:rPr/>
        <w:t>përfshihet</w:t>
      </w:r>
      <w:r>
        <w:rPr>
          <w:spacing w:val="-11"/>
        </w:rPr>
        <w:t> </w:t>
      </w:r>
      <w:r>
        <w:rPr/>
        <w:t>informacion rreth: instruksioneve të përdorimit dhe magazinimit të produktit, duke përfshirë dhe një referencë që ky produkt nuk rekomandohet të përdoret nga të rinjtë dhe nga joduhanpirësit; kundërindikacionet</w:t>
      </w:r>
      <w:r>
        <w:rPr>
          <w:spacing w:val="-7"/>
        </w:rPr>
        <w:t> </w:t>
      </w:r>
      <w:r>
        <w:rPr/>
        <w:t>e</w:t>
      </w:r>
      <w:r>
        <w:rPr>
          <w:spacing w:val="-8"/>
        </w:rPr>
        <w:t> </w:t>
      </w:r>
      <w:r>
        <w:rPr/>
        <w:t>përdorimit;</w:t>
      </w:r>
      <w:r>
        <w:rPr>
          <w:spacing w:val="-6"/>
        </w:rPr>
        <w:t> </w:t>
      </w:r>
      <w:r>
        <w:rPr/>
        <w:t>paralajmërimet</w:t>
      </w:r>
      <w:r>
        <w:rPr>
          <w:spacing w:val="-7"/>
        </w:rPr>
        <w:t> </w:t>
      </w:r>
      <w:r>
        <w:rPr/>
        <w:t>për</w:t>
      </w:r>
      <w:r>
        <w:rPr>
          <w:spacing w:val="-8"/>
        </w:rPr>
        <w:t> </w:t>
      </w:r>
      <w:r>
        <w:rPr/>
        <w:t>grupet</w:t>
      </w:r>
      <w:r>
        <w:rPr>
          <w:spacing w:val="-6"/>
        </w:rPr>
        <w:t> </w:t>
      </w:r>
      <w:r>
        <w:rPr/>
        <w:t>e</w:t>
      </w:r>
      <w:r>
        <w:rPr>
          <w:spacing w:val="-8"/>
        </w:rPr>
        <w:t> </w:t>
      </w:r>
      <w:r>
        <w:rPr/>
        <w:t>veçanta</w:t>
      </w:r>
      <w:r>
        <w:rPr>
          <w:spacing w:val="-8"/>
        </w:rPr>
        <w:t> </w:t>
      </w:r>
      <w:r>
        <w:rPr/>
        <w:t>të</w:t>
      </w:r>
      <w:r>
        <w:rPr>
          <w:spacing w:val="-7"/>
        </w:rPr>
        <w:t> </w:t>
      </w:r>
      <w:r>
        <w:rPr/>
        <w:t>riskut,</w:t>
      </w:r>
      <w:r>
        <w:rPr>
          <w:spacing w:val="-7"/>
        </w:rPr>
        <w:t> </w:t>
      </w:r>
      <w:r>
        <w:rPr/>
        <w:t>paralajmërimet për efektet anësore; shkallën e varësisë dhe toksicitetit; detajet e kontaktit të prodhuesit ose importuesit.</w:t>
      </w:r>
    </w:p>
    <w:p>
      <w:pPr>
        <w:pStyle w:val="ListParagraph"/>
        <w:numPr>
          <w:ilvl w:val="0"/>
          <w:numId w:val="4"/>
        </w:numPr>
        <w:tabs>
          <w:tab w:pos="677" w:val="left" w:leader="none"/>
        </w:tabs>
        <w:spacing w:line="240" w:lineRule="auto" w:before="1" w:after="0"/>
        <w:ind w:left="100" w:right="117" w:firstLine="340"/>
        <w:jc w:val="both"/>
        <w:rPr>
          <w:sz w:val="24"/>
        </w:rPr>
      </w:pPr>
      <w:r>
        <w:rPr>
          <w:sz w:val="24"/>
        </w:rPr>
        <w:t>Lëngu</w:t>
      </w:r>
      <w:r>
        <w:rPr>
          <w:spacing w:val="-9"/>
          <w:sz w:val="24"/>
        </w:rPr>
        <w:t> </w:t>
      </w:r>
      <w:r>
        <w:rPr>
          <w:sz w:val="24"/>
        </w:rPr>
        <w:t>me</w:t>
      </w:r>
      <w:r>
        <w:rPr>
          <w:spacing w:val="-10"/>
          <w:sz w:val="24"/>
        </w:rPr>
        <w:t> </w:t>
      </w:r>
      <w:r>
        <w:rPr>
          <w:sz w:val="24"/>
        </w:rPr>
        <w:t>përmbajtje</w:t>
      </w:r>
      <w:r>
        <w:rPr>
          <w:spacing w:val="-9"/>
          <w:sz w:val="24"/>
        </w:rPr>
        <w:t> </w:t>
      </w:r>
      <w:r>
        <w:rPr>
          <w:sz w:val="24"/>
        </w:rPr>
        <w:t>nikotine</w:t>
      </w:r>
      <w:r>
        <w:rPr>
          <w:spacing w:val="-8"/>
          <w:sz w:val="24"/>
        </w:rPr>
        <w:t> </w:t>
      </w:r>
      <w:r>
        <w:rPr>
          <w:sz w:val="24"/>
        </w:rPr>
        <w:t>vendoset</w:t>
      </w:r>
      <w:r>
        <w:rPr>
          <w:spacing w:val="-8"/>
          <w:sz w:val="24"/>
        </w:rPr>
        <w:t> </w:t>
      </w:r>
      <w:r>
        <w:rPr>
          <w:sz w:val="24"/>
        </w:rPr>
        <w:t>në</w:t>
      </w:r>
      <w:r>
        <w:rPr>
          <w:spacing w:val="-10"/>
          <w:sz w:val="24"/>
        </w:rPr>
        <w:t> </w:t>
      </w:r>
      <w:r>
        <w:rPr>
          <w:sz w:val="24"/>
        </w:rPr>
        <w:t>treg</w:t>
      </w:r>
      <w:r>
        <w:rPr>
          <w:spacing w:val="-10"/>
          <w:sz w:val="24"/>
        </w:rPr>
        <w:t> </w:t>
      </w:r>
      <w:r>
        <w:rPr>
          <w:sz w:val="24"/>
        </w:rPr>
        <w:t>vetëm</w:t>
      </w:r>
      <w:r>
        <w:rPr>
          <w:spacing w:val="-9"/>
          <w:sz w:val="24"/>
        </w:rPr>
        <w:t> </w:t>
      </w:r>
      <w:r>
        <w:rPr>
          <w:sz w:val="24"/>
        </w:rPr>
        <w:t>kur</w:t>
      </w:r>
      <w:r>
        <w:rPr>
          <w:spacing w:val="-9"/>
          <w:sz w:val="24"/>
        </w:rPr>
        <w:t> </w:t>
      </w:r>
      <w:r>
        <w:rPr>
          <w:sz w:val="24"/>
        </w:rPr>
        <w:t>është</w:t>
      </w:r>
      <w:r>
        <w:rPr>
          <w:spacing w:val="-8"/>
          <w:sz w:val="24"/>
        </w:rPr>
        <w:t> </w:t>
      </w:r>
      <w:r>
        <w:rPr>
          <w:sz w:val="24"/>
        </w:rPr>
        <w:t>në</w:t>
      </w:r>
      <w:r>
        <w:rPr>
          <w:spacing w:val="-10"/>
          <w:sz w:val="24"/>
        </w:rPr>
        <w:t> </w:t>
      </w:r>
      <w:r>
        <w:rPr>
          <w:sz w:val="24"/>
        </w:rPr>
        <w:t>mbajtëse</w:t>
      </w:r>
      <w:r>
        <w:rPr>
          <w:spacing w:val="-9"/>
          <w:sz w:val="24"/>
        </w:rPr>
        <w:t> </w:t>
      </w:r>
      <w:r>
        <w:rPr>
          <w:sz w:val="24"/>
        </w:rPr>
        <w:t>të</w:t>
      </w:r>
      <w:r>
        <w:rPr>
          <w:spacing w:val="-8"/>
          <w:sz w:val="24"/>
        </w:rPr>
        <w:t> </w:t>
      </w:r>
      <w:r>
        <w:rPr>
          <w:sz w:val="24"/>
        </w:rPr>
        <w:t>dedikuara për rimbushje, me volum jo më shumë se 10 ml ose në formën e cigareve elektronike njëpërdorimshe, me volum jo më shumë se 2</w:t>
      </w:r>
      <w:r>
        <w:rPr>
          <w:spacing w:val="-3"/>
          <w:sz w:val="24"/>
        </w:rPr>
        <w:t> </w:t>
      </w:r>
      <w:r>
        <w:rPr>
          <w:sz w:val="24"/>
        </w:rPr>
        <w:t>ml.</w:t>
      </w:r>
    </w:p>
    <w:p>
      <w:pPr>
        <w:pStyle w:val="ListParagraph"/>
        <w:numPr>
          <w:ilvl w:val="0"/>
          <w:numId w:val="4"/>
        </w:numPr>
        <w:tabs>
          <w:tab w:pos="682" w:val="left" w:leader="none"/>
        </w:tabs>
        <w:spacing w:line="480" w:lineRule="auto" w:before="0" w:after="0"/>
        <w:ind w:left="4291" w:right="491" w:hanging="3851"/>
        <w:jc w:val="both"/>
        <w:rPr>
          <w:sz w:val="24"/>
        </w:rPr>
      </w:pPr>
      <w:r>
        <w:rPr>
          <w:sz w:val="24"/>
        </w:rPr>
        <w:t>Nuk lejohet vendosja në treg e lëngut që përmban më shumë se 20 mg/ml nikotinë.” Neni</w:t>
      </w:r>
      <w:r>
        <w:rPr>
          <w:spacing w:val="-1"/>
          <w:sz w:val="24"/>
        </w:rPr>
        <w:t> </w:t>
      </w:r>
      <w:r>
        <w:rPr>
          <w:sz w:val="24"/>
        </w:rPr>
        <w:t>3</w:t>
      </w:r>
    </w:p>
    <w:p>
      <w:pPr>
        <w:pStyle w:val="BodyText"/>
        <w:spacing w:before="1"/>
        <w:ind w:left="441"/>
      </w:pPr>
      <w:r>
        <w:rPr/>
        <w:t>Neni 8 ndryshohet si më poshtë:</w:t>
      </w:r>
    </w:p>
    <w:p>
      <w:pPr>
        <w:pStyle w:val="BodyText"/>
        <w:spacing w:before="11"/>
        <w:ind w:left="0"/>
        <w:jc w:val="left"/>
        <w:rPr>
          <w:sz w:val="23"/>
        </w:rPr>
      </w:pPr>
    </w:p>
    <w:p>
      <w:pPr>
        <w:pStyle w:val="BodyText"/>
        <w:ind w:left="4406"/>
        <w:jc w:val="left"/>
      </w:pPr>
      <w:r>
        <w:rPr/>
        <w:t>“Neni 8</w:t>
      </w:r>
    </w:p>
    <w:p>
      <w:pPr>
        <w:pStyle w:val="BodyText"/>
        <w:ind w:left="0"/>
        <w:jc w:val="left"/>
      </w:pPr>
    </w:p>
    <w:p>
      <w:pPr>
        <w:pStyle w:val="BodyText"/>
        <w:ind w:right="116" w:firstLine="340"/>
      </w:pPr>
      <w:r>
        <w:rPr/>
        <w:t>1. Prodhuesit dhe/ose importuesit e produkteve të reja të duhanit, përfshirë cigaret elektronike dhe duhanin me ngrohje, janë të detyruar të njoftojnë Ministrinë përgjegjëse për Shëndetësinë për produktet e duhanit që qarkullojnë në tregun vendas, si dhe për çdo rast kur prej tyre hidhet në treg një produkt i ri duhani. Ky lajmërim duhet dorëzuar në formë elektronike,</w:t>
      </w:r>
      <w:r>
        <w:rPr>
          <w:spacing w:val="-12"/>
        </w:rPr>
        <w:t> </w:t>
      </w:r>
      <w:r>
        <w:rPr/>
        <w:t>jo</w:t>
      </w:r>
      <w:r>
        <w:rPr>
          <w:spacing w:val="-11"/>
        </w:rPr>
        <w:t> </w:t>
      </w:r>
      <w:r>
        <w:rPr/>
        <w:t>më</w:t>
      </w:r>
      <w:r>
        <w:rPr>
          <w:spacing w:val="-12"/>
        </w:rPr>
        <w:t> </w:t>
      </w:r>
      <w:r>
        <w:rPr/>
        <w:t>vonë</w:t>
      </w:r>
      <w:r>
        <w:rPr>
          <w:spacing w:val="-11"/>
        </w:rPr>
        <w:t> </w:t>
      </w:r>
      <w:r>
        <w:rPr/>
        <w:t>se</w:t>
      </w:r>
      <w:r>
        <w:rPr>
          <w:spacing w:val="-12"/>
        </w:rPr>
        <w:t> </w:t>
      </w:r>
      <w:r>
        <w:rPr/>
        <w:t>30</w:t>
      </w:r>
      <w:r>
        <w:rPr>
          <w:spacing w:val="-11"/>
        </w:rPr>
        <w:t> </w:t>
      </w:r>
      <w:r>
        <w:rPr/>
        <w:t>ditë</w:t>
      </w:r>
      <w:r>
        <w:rPr>
          <w:spacing w:val="-12"/>
        </w:rPr>
        <w:t> </w:t>
      </w:r>
      <w:r>
        <w:rPr/>
        <w:t>para</w:t>
      </w:r>
      <w:r>
        <w:rPr>
          <w:spacing w:val="-12"/>
        </w:rPr>
        <w:t> </w:t>
      </w:r>
      <w:r>
        <w:rPr/>
        <w:t>hedhjes</w:t>
      </w:r>
      <w:r>
        <w:rPr>
          <w:spacing w:val="-11"/>
        </w:rPr>
        <w:t> </w:t>
      </w:r>
      <w:r>
        <w:rPr/>
        <w:t>në</w:t>
      </w:r>
      <w:r>
        <w:rPr>
          <w:spacing w:val="-12"/>
        </w:rPr>
        <w:t> </w:t>
      </w:r>
      <w:r>
        <w:rPr/>
        <w:t>treg</w:t>
      </w:r>
      <w:r>
        <w:rPr>
          <w:spacing w:val="-13"/>
        </w:rPr>
        <w:t> </w:t>
      </w:r>
      <w:r>
        <w:rPr/>
        <w:t>të</w:t>
      </w:r>
      <w:r>
        <w:rPr>
          <w:spacing w:val="-11"/>
        </w:rPr>
        <w:t> </w:t>
      </w:r>
      <w:r>
        <w:rPr/>
        <w:t>produktit.</w:t>
      </w:r>
      <w:r>
        <w:rPr>
          <w:spacing w:val="-11"/>
        </w:rPr>
        <w:t> </w:t>
      </w:r>
      <w:r>
        <w:rPr/>
        <w:t>Njoftimi</w:t>
      </w:r>
      <w:r>
        <w:rPr>
          <w:spacing w:val="-15"/>
        </w:rPr>
        <w:t> </w:t>
      </w:r>
      <w:r>
        <w:rPr/>
        <w:t>duhet</w:t>
      </w:r>
      <w:r>
        <w:rPr>
          <w:spacing w:val="-10"/>
        </w:rPr>
        <w:t> </w:t>
      </w:r>
      <w:r>
        <w:rPr/>
        <w:t>të</w:t>
      </w:r>
      <w:r>
        <w:rPr>
          <w:spacing w:val="-12"/>
        </w:rPr>
        <w:t> </w:t>
      </w:r>
      <w:r>
        <w:rPr/>
        <w:t>përmbajë:</w:t>
      </w:r>
    </w:p>
    <w:p>
      <w:pPr>
        <w:pStyle w:val="ListParagraph"/>
        <w:numPr>
          <w:ilvl w:val="0"/>
          <w:numId w:val="5"/>
        </w:numPr>
        <w:tabs>
          <w:tab w:pos="687" w:val="left" w:leader="none"/>
        </w:tabs>
        <w:spacing w:line="240" w:lineRule="auto" w:before="0" w:after="0"/>
        <w:ind w:left="686" w:right="0" w:hanging="246"/>
        <w:jc w:val="both"/>
        <w:rPr>
          <w:sz w:val="24"/>
        </w:rPr>
      </w:pPr>
      <w:r>
        <w:rPr>
          <w:sz w:val="24"/>
        </w:rPr>
        <w:t>informacion kontakti të prodhuesit ose importuesit në</w:t>
      </w:r>
      <w:r>
        <w:rPr>
          <w:spacing w:val="-3"/>
          <w:sz w:val="24"/>
        </w:rPr>
        <w:t> </w:t>
      </w:r>
      <w:r>
        <w:rPr>
          <w:sz w:val="24"/>
        </w:rPr>
        <w:t>Shqipëri;</w:t>
      </w:r>
    </w:p>
    <w:p>
      <w:pPr>
        <w:pStyle w:val="ListParagraph"/>
        <w:numPr>
          <w:ilvl w:val="0"/>
          <w:numId w:val="5"/>
        </w:numPr>
        <w:tabs>
          <w:tab w:pos="702" w:val="left" w:leader="none"/>
        </w:tabs>
        <w:spacing w:line="240" w:lineRule="auto" w:before="0" w:after="0"/>
        <w:ind w:left="701" w:right="0" w:hanging="261"/>
        <w:jc w:val="both"/>
        <w:rPr>
          <w:sz w:val="24"/>
        </w:rPr>
      </w:pPr>
      <w:r>
        <w:rPr>
          <w:sz w:val="24"/>
        </w:rPr>
        <w:t>një përshkrim të detajuar të</w:t>
      </w:r>
      <w:r>
        <w:rPr>
          <w:spacing w:val="-5"/>
          <w:sz w:val="24"/>
        </w:rPr>
        <w:t> </w:t>
      </w:r>
      <w:r>
        <w:rPr>
          <w:sz w:val="24"/>
        </w:rPr>
        <w:t>produktit;</w:t>
      </w:r>
    </w:p>
    <w:p>
      <w:pPr>
        <w:pStyle w:val="ListParagraph"/>
        <w:numPr>
          <w:ilvl w:val="0"/>
          <w:numId w:val="5"/>
        </w:numPr>
        <w:tabs>
          <w:tab w:pos="687" w:val="left" w:leader="none"/>
        </w:tabs>
        <w:spacing w:line="240" w:lineRule="auto" w:before="0" w:after="0"/>
        <w:ind w:left="686" w:right="0" w:hanging="246"/>
        <w:jc w:val="both"/>
        <w:rPr>
          <w:sz w:val="24"/>
        </w:rPr>
      </w:pPr>
      <w:r>
        <w:rPr>
          <w:sz w:val="24"/>
        </w:rPr>
        <w:t>instruksionet e lidhura me përdorimin e</w:t>
      </w:r>
      <w:r>
        <w:rPr>
          <w:spacing w:val="-2"/>
          <w:sz w:val="24"/>
        </w:rPr>
        <w:t> </w:t>
      </w:r>
      <w:r>
        <w:rPr>
          <w:sz w:val="24"/>
        </w:rPr>
        <w:t>tij;</w:t>
      </w:r>
    </w:p>
    <w:p>
      <w:pPr>
        <w:pStyle w:val="ListParagraph"/>
        <w:numPr>
          <w:ilvl w:val="0"/>
          <w:numId w:val="5"/>
        </w:numPr>
        <w:tabs>
          <w:tab w:pos="694" w:val="left" w:leader="none"/>
        </w:tabs>
        <w:spacing w:line="240" w:lineRule="auto" w:before="0" w:after="0"/>
        <w:ind w:left="100" w:right="118" w:firstLine="340"/>
        <w:jc w:val="both"/>
        <w:rPr>
          <w:sz w:val="24"/>
        </w:rPr>
      </w:pPr>
      <w:r>
        <w:rPr>
          <w:sz w:val="24"/>
        </w:rPr>
        <w:t>një</w:t>
      </w:r>
      <w:r>
        <w:rPr>
          <w:spacing w:val="-9"/>
          <w:sz w:val="24"/>
        </w:rPr>
        <w:t> </w:t>
      </w:r>
      <w:r>
        <w:rPr>
          <w:sz w:val="24"/>
        </w:rPr>
        <w:t>listë</w:t>
      </w:r>
      <w:r>
        <w:rPr>
          <w:spacing w:val="-6"/>
          <w:sz w:val="24"/>
        </w:rPr>
        <w:t> </w:t>
      </w:r>
      <w:r>
        <w:rPr>
          <w:sz w:val="24"/>
        </w:rPr>
        <w:t>të</w:t>
      </w:r>
      <w:r>
        <w:rPr>
          <w:spacing w:val="-8"/>
          <w:sz w:val="24"/>
        </w:rPr>
        <w:t> </w:t>
      </w:r>
      <w:r>
        <w:rPr>
          <w:sz w:val="24"/>
        </w:rPr>
        <w:t>të</w:t>
      </w:r>
      <w:r>
        <w:rPr>
          <w:spacing w:val="-4"/>
          <w:sz w:val="24"/>
        </w:rPr>
        <w:t> </w:t>
      </w:r>
      <w:r>
        <w:rPr>
          <w:sz w:val="24"/>
        </w:rPr>
        <w:t>gjithë</w:t>
      </w:r>
      <w:r>
        <w:rPr>
          <w:spacing w:val="-8"/>
          <w:sz w:val="24"/>
        </w:rPr>
        <w:t> </w:t>
      </w:r>
      <w:r>
        <w:rPr>
          <w:sz w:val="24"/>
        </w:rPr>
        <w:t>përbërësve</w:t>
      </w:r>
      <w:r>
        <w:rPr>
          <w:spacing w:val="-6"/>
          <w:sz w:val="24"/>
        </w:rPr>
        <w:t> </w:t>
      </w:r>
      <w:r>
        <w:rPr>
          <w:sz w:val="24"/>
        </w:rPr>
        <w:t>të</w:t>
      </w:r>
      <w:r>
        <w:rPr>
          <w:spacing w:val="-6"/>
          <w:sz w:val="24"/>
        </w:rPr>
        <w:t> </w:t>
      </w:r>
      <w:r>
        <w:rPr>
          <w:sz w:val="24"/>
        </w:rPr>
        <w:t>përdorur</w:t>
      </w:r>
      <w:r>
        <w:rPr>
          <w:spacing w:val="-10"/>
          <w:sz w:val="24"/>
        </w:rPr>
        <w:t> </w:t>
      </w:r>
      <w:r>
        <w:rPr>
          <w:sz w:val="24"/>
        </w:rPr>
        <w:t>në</w:t>
      </w:r>
      <w:r>
        <w:rPr>
          <w:spacing w:val="-6"/>
          <w:sz w:val="24"/>
        </w:rPr>
        <w:t> </w:t>
      </w:r>
      <w:r>
        <w:rPr>
          <w:sz w:val="24"/>
        </w:rPr>
        <w:t>fabrikimin</w:t>
      </w:r>
      <w:r>
        <w:rPr>
          <w:spacing w:val="-7"/>
          <w:sz w:val="24"/>
        </w:rPr>
        <w:t> </w:t>
      </w:r>
      <w:r>
        <w:rPr>
          <w:sz w:val="24"/>
        </w:rPr>
        <w:t>e</w:t>
      </w:r>
      <w:r>
        <w:rPr>
          <w:spacing w:val="-9"/>
          <w:sz w:val="24"/>
        </w:rPr>
        <w:t> </w:t>
      </w:r>
      <w:r>
        <w:rPr>
          <w:sz w:val="24"/>
        </w:rPr>
        <w:t>produktit</w:t>
      </w:r>
      <w:r>
        <w:rPr>
          <w:spacing w:val="-7"/>
          <w:sz w:val="24"/>
        </w:rPr>
        <w:t> </w:t>
      </w:r>
      <w:r>
        <w:rPr>
          <w:sz w:val="24"/>
        </w:rPr>
        <w:t>të</w:t>
      </w:r>
      <w:r>
        <w:rPr>
          <w:spacing w:val="-6"/>
          <w:sz w:val="24"/>
        </w:rPr>
        <w:t> </w:t>
      </w:r>
      <w:r>
        <w:rPr>
          <w:sz w:val="24"/>
        </w:rPr>
        <w:t>duhanit</w:t>
      </w:r>
      <w:r>
        <w:rPr>
          <w:spacing w:val="-7"/>
          <w:sz w:val="24"/>
        </w:rPr>
        <w:t> </w:t>
      </w:r>
      <w:r>
        <w:rPr>
          <w:sz w:val="24"/>
        </w:rPr>
        <w:t>dhe</w:t>
      </w:r>
      <w:r>
        <w:rPr>
          <w:spacing w:val="-10"/>
          <w:sz w:val="24"/>
        </w:rPr>
        <w:t> </w:t>
      </w:r>
      <w:r>
        <w:rPr>
          <w:sz w:val="24"/>
        </w:rPr>
        <w:t>sasitë e</w:t>
      </w:r>
      <w:r>
        <w:rPr>
          <w:spacing w:val="-17"/>
          <w:sz w:val="24"/>
        </w:rPr>
        <w:t> </w:t>
      </w:r>
      <w:r>
        <w:rPr>
          <w:sz w:val="24"/>
        </w:rPr>
        <w:t>tyre,</w:t>
      </w:r>
      <w:r>
        <w:rPr>
          <w:spacing w:val="-13"/>
          <w:sz w:val="24"/>
        </w:rPr>
        <w:t> </w:t>
      </w:r>
      <w:r>
        <w:rPr>
          <w:sz w:val="24"/>
        </w:rPr>
        <w:t>arsyen</w:t>
      </w:r>
      <w:r>
        <w:rPr>
          <w:spacing w:val="-12"/>
          <w:sz w:val="24"/>
        </w:rPr>
        <w:t> </w:t>
      </w:r>
      <w:r>
        <w:rPr>
          <w:sz w:val="24"/>
        </w:rPr>
        <w:t>apo</w:t>
      </w:r>
      <w:r>
        <w:rPr>
          <w:spacing w:val="-16"/>
          <w:sz w:val="24"/>
        </w:rPr>
        <w:t> </w:t>
      </w:r>
      <w:r>
        <w:rPr>
          <w:sz w:val="24"/>
        </w:rPr>
        <w:t>qëllimin</w:t>
      </w:r>
      <w:r>
        <w:rPr>
          <w:spacing w:val="-14"/>
          <w:sz w:val="24"/>
        </w:rPr>
        <w:t> </w:t>
      </w:r>
      <w:r>
        <w:rPr>
          <w:sz w:val="24"/>
        </w:rPr>
        <w:t>e</w:t>
      </w:r>
      <w:r>
        <w:rPr>
          <w:spacing w:val="-17"/>
          <w:sz w:val="24"/>
        </w:rPr>
        <w:t> </w:t>
      </w:r>
      <w:r>
        <w:rPr>
          <w:sz w:val="24"/>
        </w:rPr>
        <w:t>përdorimit</w:t>
      </w:r>
      <w:r>
        <w:rPr>
          <w:spacing w:val="-14"/>
          <w:sz w:val="24"/>
        </w:rPr>
        <w:t> </w:t>
      </w:r>
      <w:r>
        <w:rPr>
          <w:sz w:val="24"/>
        </w:rPr>
        <w:t>të</w:t>
      </w:r>
      <w:r>
        <w:rPr>
          <w:spacing w:val="-16"/>
          <w:sz w:val="24"/>
        </w:rPr>
        <w:t> </w:t>
      </w:r>
      <w:r>
        <w:rPr>
          <w:sz w:val="24"/>
        </w:rPr>
        <w:t>këtyre</w:t>
      </w:r>
      <w:r>
        <w:rPr>
          <w:spacing w:val="-18"/>
          <w:sz w:val="24"/>
        </w:rPr>
        <w:t> </w:t>
      </w:r>
      <w:r>
        <w:rPr>
          <w:sz w:val="24"/>
        </w:rPr>
        <w:t>përbërësve,</w:t>
      </w:r>
      <w:r>
        <w:rPr>
          <w:spacing w:val="-15"/>
          <w:sz w:val="24"/>
        </w:rPr>
        <w:t> </w:t>
      </w:r>
      <w:r>
        <w:rPr>
          <w:sz w:val="24"/>
        </w:rPr>
        <w:t>si</w:t>
      </w:r>
      <w:r>
        <w:rPr>
          <w:spacing w:val="-15"/>
          <w:sz w:val="24"/>
        </w:rPr>
        <w:t> </w:t>
      </w:r>
      <w:r>
        <w:rPr>
          <w:sz w:val="24"/>
        </w:rPr>
        <w:t>dhe</w:t>
      </w:r>
      <w:r>
        <w:rPr>
          <w:spacing w:val="-14"/>
          <w:sz w:val="24"/>
        </w:rPr>
        <w:t> </w:t>
      </w:r>
      <w:r>
        <w:rPr>
          <w:sz w:val="24"/>
        </w:rPr>
        <w:t>të</w:t>
      </w:r>
      <w:r>
        <w:rPr>
          <w:spacing w:val="-16"/>
          <w:sz w:val="24"/>
        </w:rPr>
        <w:t> </w:t>
      </w:r>
      <w:r>
        <w:rPr>
          <w:sz w:val="24"/>
        </w:rPr>
        <w:t>përcaktojnë</w:t>
      </w:r>
      <w:r>
        <w:rPr>
          <w:spacing w:val="-16"/>
          <w:sz w:val="24"/>
        </w:rPr>
        <w:t> </w:t>
      </w:r>
      <w:r>
        <w:rPr>
          <w:sz w:val="24"/>
        </w:rPr>
        <w:t>funksionimin dhe kategorinë e përbërësve. Kjo listë duhet të shoqërohet me të dhëna toksikologjike, të disponueshme prej fabrikuesit apo importuesit, për këta përbërës, në formë të djegur apo të padjegur, duke u shprehur në mënyrë të veçantë për efektet e tyre mbi shëndetin dhe duke vlerësuar çdo efekt që shkakton ose mendohet se mund të shkaktojë varësi të përdoruesit ndaj produktit të</w:t>
      </w:r>
      <w:r>
        <w:rPr>
          <w:spacing w:val="-2"/>
          <w:sz w:val="24"/>
        </w:rPr>
        <w:t> </w:t>
      </w:r>
      <w:r>
        <w:rPr>
          <w:sz w:val="24"/>
        </w:rPr>
        <w:t>duhanit.</w:t>
      </w:r>
    </w:p>
    <w:p>
      <w:pPr>
        <w:pStyle w:val="ListParagraph"/>
        <w:numPr>
          <w:ilvl w:val="0"/>
          <w:numId w:val="5"/>
        </w:numPr>
        <w:tabs>
          <w:tab w:pos="694" w:val="left" w:leader="none"/>
        </w:tabs>
        <w:spacing w:line="240" w:lineRule="auto" w:before="1" w:after="0"/>
        <w:ind w:left="100" w:right="115" w:firstLine="340"/>
        <w:jc w:val="both"/>
        <w:rPr>
          <w:sz w:val="24"/>
        </w:rPr>
      </w:pPr>
      <w:r>
        <w:rPr>
          <w:sz w:val="24"/>
        </w:rPr>
        <w:t>materialet e disponueshme të kërkimeve shkencore, rrezikun e varësisë dhe tërheqjen e produktit.”.</w:t>
      </w:r>
    </w:p>
    <w:p>
      <w:pPr>
        <w:pStyle w:val="BodyText"/>
        <w:ind w:left="0"/>
        <w:jc w:val="left"/>
      </w:pPr>
    </w:p>
    <w:p>
      <w:pPr>
        <w:pStyle w:val="BodyText"/>
        <w:ind w:left="4291"/>
        <w:jc w:val="left"/>
      </w:pPr>
      <w:r>
        <w:rPr/>
        <w:t>Neni 4</w:t>
      </w:r>
    </w:p>
    <w:p>
      <w:pPr>
        <w:pStyle w:val="BodyText"/>
        <w:ind w:left="0"/>
        <w:jc w:val="left"/>
      </w:pPr>
    </w:p>
    <w:p>
      <w:pPr>
        <w:pStyle w:val="BodyText"/>
        <w:ind w:firstLine="340"/>
        <w:jc w:val="left"/>
      </w:pPr>
      <w:r>
        <w:rPr/>
        <w:t>Në nenin 9, pas fjalët “produkteve të duhanit” shtohen fjalët “cigareve elektronike, shishave/nargjileve”.</w:t>
      </w:r>
    </w:p>
    <w:p>
      <w:pPr>
        <w:pStyle w:val="BodyText"/>
        <w:ind w:left="0"/>
        <w:jc w:val="left"/>
      </w:pPr>
    </w:p>
    <w:p>
      <w:pPr>
        <w:pStyle w:val="BodyText"/>
        <w:spacing w:before="1"/>
        <w:ind w:left="4291"/>
        <w:jc w:val="left"/>
      </w:pPr>
      <w:r>
        <w:rPr/>
        <w:t>Neni 5</w:t>
      </w:r>
    </w:p>
    <w:p>
      <w:pPr>
        <w:pStyle w:val="BodyText"/>
        <w:ind w:left="0"/>
        <w:jc w:val="left"/>
      </w:pPr>
    </w:p>
    <w:p>
      <w:pPr>
        <w:pStyle w:val="BodyText"/>
        <w:ind w:firstLine="340"/>
        <w:jc w:val="left"/>
      </w:pPr>
      <w:r>
        <w:rPr/>
        <w:t>Në nenin 10, pas fjalët “produkteve të duhanit” shtohen fjalët “cigareve elektronike, shishave/nargjileve”.</w:t>
      </w:r>
    </w:p>
    <w:p>
      <w:pPr>
        <w:pStyle w:val="BodyText"/>
        <w:ind w:left="0"/>
        <w:jc w:val="left"/>
      </w:pPr>
    </w:p>
    <w:p>
      <w:pPr>
        <w:pStyle w:val="BodyText"/>
        <w:ind w:left="4291"/>
        <w:jc w:val="left"/>
      </w:pPr>
      <w:r>
        <w:rPr/>
        <w:t>Neni 6</w:t>
      </w:r>
    </w:p>
    <w:p>
      <w:pPr>
        <w:pStyle w:val="BodyText"/>
        <w:ind w:left="0"/>
        <w:jc w:val="left"/>
      </w:pPr>
    </w:p>
    <w:p>
      <w:pPr>
        <w:pStyle w:val="BodyText"/>
        <w:ind w:left="441"/>
      </w:pPr>
      <w:r>
        <w:rPr/>
        <w:t>Në nenin 11, pas fjalisë së parë shtohen paragrafët me këtë përmbajtje:</w:t>
      </w:r>
    </w:p>
    <w:p>
      <w:pPr>
        <w:pStyle w:val="BodyText"/>
        <w:ind w:firstLine="340"/>
        <w:jc w:val="left"/>
      </w:pPr>
      <w:r>
        <w:rPr/>
        <w:t>“Ndalohet vendosja në treg e produkteve të duhanit me shije karakteristike. Nuk ndalohet përdorimi i substancave shtesë, të cilat janë të domosdoshme për prodhimin e produkteve të</w:t>
      </w:r>
    </w:p>
    <w:p>
      <w:pPr>
        <w:spacing w:after="0"/>
        <w:jc w:val="left"/>
        <w:sectPr>
          <w:pgSz w:w="11910" w:h="16840"/>
          <w:pgMar w:header="0" w:footer="818" w:top="1340" w:bottom="1000" w:left="1340" w:right="1320"/>
        </w:sectPr>
      </w:pPr>
    </w:p>
    <w:p>
      <w:pPr>
        <w:pStyle w:val="BodyText"/>
        <w:spacing w:before="73"/>
        <w:ind w:left="17" w:right="115"/>
        <w:jc w:val="right"/>
      </w:pPr>
      <w:r>
        <w:rPr/>
        <w:t>duhanit, siç është përdorimi i sheqernave që zëvendësojnë sheqerin e humbur gjatë procesit të përpunimit të duhanit, me kusht që këto substanca shtesë nuk shkaktojnë shije karakteristike dhe nuk rrisin në një nivel domethënës dhe të matshëm shkallën e varësisë, toksicitetit ose</w:t>
      </w:r>
      <w:r>
        <w:rPr>
          <w:w w:val="99"/>
        </w:rPr>
        <w:t> </w:t>
      </w:r>
      <w:r>
        <w:rPr/>
        <w:t>karakteristikave karcinogjene, mutagjene dhe toksicitetit për riprodhim të produktit të duhanit. Ministria përgjegjëse për Shëndetësinë përcakton nëse një produkt duhani konsiderohet produkt duhani me shije karakteristike. Procedurat për mënyrën e përcaktimit të produkteve të</w:t>
      </w:r>
    </w:p>
    <w:p>
      <w:pPr>
        <w:pStyle w:val="BodyText"/>
        <w:spacing w:before="1"/>
      </w:pPr>
      <w:r>
        <w:rPr/>
        <w:t>duhanit me shije karakteristike bëhet me vendim të Këshillit të Ministrave.</w:t>
      </w:r>
    </w:p>
    <w:p>
      <w:pPr>
        <w:pStyle w:val="BodyText"/>
        <w:ind w:right="119" w:firstLine="340"/>
      </w:pPr>
      <w:r>
        <w:rPr/>
        <w:t>Ndalohet</w:t>
      </w:r>
      <w:r>
        <w:rPr>
          <w:spacing w:val="-11"/>
        </w:rPr>
        <w:t> </w:t>
      </w:r>
      <w:r>
        <w:rPr/>
        <w:t>vendosja</w:t>
      </w:r>
      <w:r>
        <w:rPr>
          <w:spacing w:val="-12"/>
        </w:rPr>
        <w:t> </w:t>
      </w:r>
      <w:r>
        <w:rPr/>
        <w:t>në</w:t>
      </w:r>
      <w:r>
        <w:rPr>
          <w:spacing w:val="-12"/>
        </w:rPr>
        <w:t> </w:t>
      </w:r>
      <w:r>
        <w:rPr/>
        <w:t>treg</w:t>
      </w:r>
      <w:r>
        <w:rPr>
          <w:spacing w:val="-13"/>
        </w:rPr>
        <w:t> </w:t>
      </w:r>
      <w:r>
        <w:rPr/>
        <w:t>e</w:t>
      </w:r>
      <w:r>
        <w:rPr>
          <w:spacing w:val="-12"/>
        </w:rPr>
        <w:t> </w:t>
      </w:r>
      <w:r>
        <w:rPr/>
        <w:t>produkteve</w:t>
      </w:r>
      <w:r>
        <w:rPr>
          <w:spacing w:val="-12"/>
        </w:rPr>
        <w:t> </w:t>
      </w:r>
      <w:r>
        <w:rPr/>
        <w:t>të</w:t>
      </w:r>
      <w:r>
        <w:rPr>
          <w:spacing w:val="-12"/>
        </w:rPr>
        <w:t> </w:t>
      </w:r>
      <w:r>
        <w:rPr/>
        <w:t>duhanit</w:t>
      </w:r>
      <w:r>
        <w:rPr>
          <w:spacing w:val="-8"/>
        </w:rPr>
        <w:t> </w:t>
      </w:r>
      <w:r>
        <w:rPr/>
        <w:t>që</w:t>
      </w:r>
      <w:r>
        <w:rPr>
          <w:spacing w:val="-12"/>
        </w:rPr>
        <w:t> </w:t>
      </w:r>
      <w:r>
        <w:rPr/>
        <w:t>përmbajnë</w:t>
      </w:r>
      <w:r>
        <w:rPr>
          <w:spacing w:val="-9"/>
        </w:rPr>
        <w:t> </w:t>
      </w:r>
      <w:r>
        <w:rPr/>
        <w:t>aromatizues</w:t>
      </w:r>
      <w:r>
        <w:rPr>
          <w:spacing w:val="-11"/>
        </w:rPr>
        <w:t> </w:t>
      </w:r>
      <w:r>
        <w:rPr/>
        <w:t>në</w:t>
      </w:r>
      <w:r>
        <w:rPr>
          <w:spacing w:val="-12"/>
        </w:rPr>
        <w:t> </w:t>
      </w:r>
      <w:r>
        <w:rPr/>
        <w:t>secilin</w:t>
      </w:r>
      <w:r>
        <w:rPr>
          <w:spacing w:val="-11"/>
        </w:rPr>
        <w:t> </w:t>
      </w:r>
      <w:r>
        <w:rPr/>
        <w:t>prej komponentëve, si filtra, letra, paketime, kapsula apo çdo modifikim teknik që lejon modifikimin e aromës ose shijes së produktit të duhanit ose intensitetin e tymit. Filtrat, letrat dhe kapsulat nuk duhet të përmbajnë duhan apo</w:t>
      </w:r>
      <w:r>
        <w:rPr>
          <w:spacing w:val="1"/>
        </w:rPr>
        <w:t> </w:t>
      </w:r>
      <w:r>
        <w:rPr/>
        <w:t>nikotinë.</w:t>
      </w:r>
    </w:p>
    <w:p>
      <w:pPr>
        <w:pStyle w:val="BodyText"/>
        <w:ind w:right="118" w:firstLine="340"/>
      </w:pPr>
      <w:r>
        <w:rPr/>
        <w:t>Një njësi pakete cigare duhet të përmbajë të paktën 20 cigare. Një njësi pakete duhan për dredhje duhet të përmbajë jo më pak se 30 gram neto produkt duhani.”.</w:t>
      </w:r>
    </w:p>
    <w:p>
      <w:pPr>
        <w:pStyle w:val="BodyText"/>
        <w:ind w:left="0"/>
        <w:jc w:val="left"/>
      </w:pPr>
    </w:p>
    <w:p>
      <w:pPr>
        <w:pStyle w:val="BodyText"/>
        <w:spacing w:before="1"/>
        <w:ind w:left="2772" w:right="2788"/>
        <w:jc w:val="center"/>
      </w:pPr>
      <w:r>
        <w:rPr/>
        <w:t>Neni 7</w:t>
      </w:r>
    </w:p>
    <w:p>
      <w:pPr>
        <w:pStyle w:val="BodyText"/>
        <w:spacing w:before="11"/>
        <w:ind w:left="0"/>
        <w:jc w:val="left"/>
        <w:rPr>
          <w:sz w:val="23"/>
        </w:rPr>
      </w:pPr>
    </w:p>
    <w:p>
      <w:pPr>
        <w:pStyle w:val="BodyText"/>
        <w:ind w:left="441"/>
      </w:pPr>
      <w:r>
        <w:rPr/>
        <w:t>Në nenin 13, fjalia e fundit, e paragrafit të parë ndryshohet si më poshtë</w:t>
      </w:r>
    </w:p>
    <w:p>
      <w:pPr>
        <w:pStyle w:val="BodyText"/>
        <w:ind w:right="119" w:firstLine="340"/>
      </w:pPr>
      <w:r>
        <w:rPr/>
        <w:t>“Ndalohet çdo lloj forme tjetër reklamimi e produkteve të duhanit, përfshirë promocionin indirekt përmes ngjyrave që përfaqësojnë logot e kompanive, ose promocionin nëpërmjet ekspozimit të produkteve që imitojnë paketimin e jashtëm të një produkti duhani.”.</w:t>
      </w:r>
    </w:p>
    <w:p>
      <w:pPr>
        <w:pStyle w:val="BodyText"/>
        <w:ind w:left="0"/>
        <w:jc w:val="left"/>
      </w:pPr>
    </w:p>
    <w:p>
      <w:pPr>
        <w:pStyle w:val="BodyText"/>
        <w:ind w:left="2772" w:right="2788"/>
        <w:jc w:val="center"/>
      </w:pPr>
      <w:r>
        <w:rPr/>
        <w:t>Neni 8</w:t>
      </w:r>
    </w:p>
    <w:p>
      <w:pPr>
        <w:pStyle w:val="BodyText"/>
        <w:ind w:left="0"/>
        <w:jc w:val="left"/>
      </w:pPr>
    </w:p>
    <w:p>
      <w:pPr>
        <w:pStyle w:val="BodyText"/>
        <w:ind w:right="112" w:firstLine="340"/>
      </w:pPr>
      <w:r>
        <w:rPr/>
        <w:t>Në nenin 19 dhe në gjithë përmbajtjen e ligjit, fjalët “inspektorati që mbulon fushën e shëndetit” zëvendësohen me fjalët “struktura përgjegjëse për inspektimin në fushën e shëndetit”.</w:t>
      </w:r>
    </w:p>
    <w:p>
      <w:pPr>
        <w:pStyle w:val="BodyText"/>
        <w:spacing w:line="550" w:lineRule="atLeast" w:before="3"/>
        <w:ind w:left="441" w:right="4307" w:firstLine="3850"/>
      </w:pPr>
      <w:r>
        <w:rPr/>
        <w:t>Neni 9 Në nenin 20 bëhen këto shtesa dhe ndryshime:</w:t>
      </w:r>
    </w:p>
    <w:p>
      <w:pPr>
        <w:pStyle w:val="ListParagraph"/>
        <w:numPr>
          <w:ilvl w:val="0"/>
          <w:numId w:val="6"/>
        </w:numPr>
        <w:tabs>
          <w:tab w:pos="682" w:val="left" w:leader="none"/>
        </w:tabs>
        <w:spacing w:line="240" w:lineRule="auto" w:before="2" w:after="0"/>
        <w:ind w:left="681" w:right="0" w:hanging="241"/>
        <w:jc w:val="both"/>
        <w:rPr>
          <w:sz w:val="24"/>
        </w:rPr>
      </w:pPr>
      <w:r>
        <w:rPr>
          <w:sz w:val="24"/>
        </w:rPr>
        <w:t>Pas germës “a” të pikës 1, shtohet germa “a/a” me këtë</w:t>
      </w:r>
      <w:r>
        <w:rPr>
          <w:spacing w:val="-5"/>
          <w:sz w:val="24"/>
        </w:rPr>
        <w:t> </w:t>
      </w:r>
      <w:r>
        <w:rPr>
          <w:sz w:val="24"/>
        </w:rPr>
        <w:t>përmbajtje:</w:t>
      </w:r>
    </w:p>
    <w:p>
      <w:pPr>
        <w:pStyle w:val="BodyText"/>
        <w:ind w:right="114" w:firstLine="340"/>
      </w:pPr>
      <w:r>
        <w:rPr/>
        <w:t>“a/a.</w:t>
      </w:r>
      <w:r>
        <w:rPr>
          <w:spacing w:val="-4"/>
        </w:rPr>
        <w:t> </w:t>
      </w:r>
      <w:r>
        <w:rPr/>
        <w:t>Shkelja</w:t>
      </w:r>
      <w:r>
        <w:rPr>
          <w:spacing w:val="-5"/>
        </w:rPr>
        <w:t> </w:t>
      </w:r>
      <w:r>
        <w:rPr/>
        <w:t>e</w:t>
      </w:r>
      <w:r>
        <w:rPr>
          <w:spacing w:val="-4"/>
        </w:rPr>
        <w:t> </w:t>
      </w:r>
      <w:r>
        <w:rPr/>
        <w:t>nenit</w:t>
      </w:r>
      <w:r>
        <w:rPr>
          <w:spacing w:val="-3"/>
        </w:rPr>
        <w:t> </w:t>
      </w:r>
      <w:r>
        <w:rPr/>
        <w:t>8</w:t>
      </w:r>
      <w:r>
        <w:rPr>
          <w:spacing w:val="-3"/>
        </w:rPr>
        <w:t> </w:t>
      </w:r>
      <w:r>
        <w:rPr/>
        <w:t>dënohet</w:t>
      </w:r>
      <w:r>
        <w:rPr>
          <w:spacing w:val="-3"/>
        </w:rPr>
        <w:t> </w:t>
      </w:r>
      <w:r>
        <w:rPr/>
        <w:t>me</w:t>
      </w:r>
      <w:r>
        <w:rPr>
          <w:spacing w:val="-4"/>
        </w:rPr>
        <w:t> </w:t>
      </w:r>
      <w:r>
        <w:rPr/>
        <w:t>500</w:t>
      </w:r>
      <w:r>
        <w:rPr>
          <w:spacing w:val="-3"/>
        </w:rPr>
        <w:t> </w:t>
      </w:r>
      <w:r>
        <w:rPr/>
        <w:t>000</w:t>
      </w:r>
      <w:r>
        <w:rPr>
          <w:spacing w:val="-4"/>
        </w:rPr>
        <w:t> </w:t>
      </w:r>
      <w:r>
        <w:rPr/>
        <w:t>lekë</w:t>
      </w:r>
      <w:r>
        <w:rPr>
          <w:spacing w:val="-4"/>
        </w:rPr>
        <w:t> </w:t>
      </w:r>
      <w:r>
        <w:rPr/>
        <w:t>gjobë</w:t>
      </w:r>
      <w:r>
        <w:rPr>
          <w:spacing w:val="-3"/>
        </w:rPr>
        <w:t> </w:t>
      </w:r>
      <w:r>
        <w:rPr/>
        <w:t>për</w:t>
      </w:r>
      <w:r>
        <w:rPr>
          <w:spacing w:val="-5"/>
        </w:rPr>
        <w:t> </w:t>
      </w:r>
      <w:r>
        <w:rPr/>
        <w:t>prodhuesit</w:t>
      </w:r>
      <w:r>
        <w:rPr>
          <w:spacing w:val="-2"/>
        </w:rPr>
        <w:t> </w:t>
      </w:r>
      <w:r>
        <w:rPr/>
        <w:t>dhe/ose</w:t>
      </w:r>
      <w:r>
        <w:rPr>
          <w:spacing w:val="-5"/>
        </w:rPr>
        <w:t> </w:t>
      </w:r>
      <w:r>
        <w:rPr/>
        <w:t>importuesit</w:t>
      </w:r>
      <w:r>
        <w:rPr>
          <w:spacing w:val="-4"/>
        </w:rPr>
        <w:t> </w:t>
      </w:r>
      <w:r>
        <w:rPr/>
        <w:t>e produkteve të reja të</w:t>
      </w:r>
      <w:r>
        <w:rPr>
          <w:spacing w:val="-4"/>
        </w:rPr>
        <w:t> </w:t>
      </w:r>
      <w:r>
        <w:rPr/>
        <w:t>duhanit.”</w:t>
      </w:r>
    </w:p>
    <w:p>
      <w:pPr>
        <w:pStyle w:val="ListParagraph"/>
        <w:numPr>
          <w:ilvl w:val="0"/>
          <w:numId w:val="6"/>
        </w:numPr>
        <w:tabs>
          <w:tab w:pos="682" w:val="left" w:leader="none"/>
        </w:tabs>
        <w:spacing w:line="240" w:lineRule="auto" w:before="0" w:after="0"/>
        <w:ind w:left="681" w:right="0" w:hanging="241"/>
        <w:jc w:val="both"/>
        <w:rPr>
          <w:sz w:val="24"/>
        </w:rPr>
      </w:pPr>
      <w:r>
        <w:rPr>
          <w:sz w:val="24"/>
        </w:rPr>
        <w:t>Pas pikës 1, shtohet pika 1/1, me këtë</w:t>
      </w:r>
      <w:r>
        <w:rPr>
          <w:spacing w:val="-3"/>
          <w:sz w:val="24"/>
        </w:rPr>
        <w:t> </w:t>
      </w:r>
      <w:r>
        <w:rPr>
          <w:sz w:val="24"/>
        </w:rPr>
        <w:t>përmbajtje:</w:t>
      </w:r>
    </w:p>
    <w:p>
      <w:pPr>
        <w:pStyle w:val="BodyText"/>
        <w:ind w:right="114" w:firstLine="340"/>
      </w:pPr>
      <w:r>
        <w:rPr/>
        <w:t>“1/1. Për shkelje të nenit 15 dy herë brenda një periudhe 3-mujore, subjekti i tatueshëm dënohet me gjobë sa dyfishi i gjobës së vendosur në nënndarjen “i”, të shkronjës “ë”, të këtij neni.</w:t>
      </w:r>
    </w:p>
    <w:p>
      <w:pPr>
        <w:pStyle w:val="BodyText"/>
        <w:ind w:right="114" w:firstLine="340"/>
      </w:pPr>
      <w:r>
        <w:rPr/>
        <w:t>Nëse</w:t>
      </w:r>
      <w:r>
        <w:rPr>
          <w:spacing w:val="-7"/>
        </w:rPr>
        <w:t> </w:t>
      </w:r>
      <w:r>
        <w:rPr/>
        <w:t>subjekti</w:t>
      </w:r>
      <w:r>
        <w:rPr>
          <w:spacing w:val="-6"/>
        </w:rPr>
        <w:t> </w:t>
      </w:r>
      <w:r>
        <w:rPr/>
        <w:t>i</w:t>
      </w:r>
      <w:r>
        <w:rPr>
          <w:spacing w:val="-6"/>
        </w:rPr>
        <w:t> </w:t>
      </w:r>
      <w:r>
        <w:rPr/>
        <w:t>tatueshëm</w:t>
      </w:r>
      <w:r>
        <w:rPr>
          <w:spacing w:val="-6"/>
        </w:rPr>
        <w:t> </w:t>
      </w:r>
      <w:r>
        <w:rPr/>
        <w:t>i</w:t>
      </w:r>
      <w:r>
        <w:rPr>
          <w:spacing w:val="-6"/>
        </w:rPr>
        <w:t> </w:t>
      </w:r>
      <w:r>
        <w:rPr/>
        <w:t>penalizuar</w:t>
      </w:r>
      <w:r>
        <w:rPr>
          <w:spacing w:val="-7"/>
        </w:rPr>
        <w:t> </w:t>
      </w:r>
      <w:r>
        <w:rPr/>
        <w:t>për</w:t>
      </w:r>
      <w:r>
        <w:rPr>
          <w:spacing w:val="-7"/>
        </w:rPr>
        <w:t> </w:t>
      </w:r>
      <w:r>
        <w:rPr/>
        <w:t>herë</w:t>
      </w:r>
      <w:r>
        <w:rPr>
          <w:spacing w:val="-8"/>
        </w:rPr>
        <w:t> </w:t>
      </w:r>
      <w:r>
        <w:rPr/>
        <w:t>të</w:t>
      </w:r>
      <w:r>
        <w:rPr>
          <w:spacing w:val="-7"/>
        </w:rPr>
        <w:t> </w:t>
      </w:r>
      <w:r>
        <w:rPr/>
        <w:t>dytë</w:t>
      </w:r>
      <w:r>
        <w:rPr>
          <w:spacing w:val="-5"/>
        </w:rPr>
        <w:t> </w:t>
      </w:r>
      <w:r>
        <w:rPr/>
        <w:t>gjendet</w:t>
      </w:r>
      <w:r>
        <w:rPr>
          <w:spacing w:val="-6"/>
        </w:rPr>
        <w:t> </w:t>
      </w:r>
      <w:r>
        <w:rPr/>
        <w:t>përsëri</w:t>
      </w:r>
      <w:r>
        <w:rPr>
          <w:spacing w:val="-7"/>
        </w:rPr>
        <w:t> </w:t>
      </w:r>
      <w:r>
        <w:rPr/>
        <w:t>në</w:t>
      </w:r>
      <w:r>
        <w:rPr>
          <w:spacing w:val="-7"/>
        </w:rPr>
        <w:t> </w:t>
      </w:r>
      <w:r>
        <w:rPr/>
        <w:t>shkelje</w:t>
      </w:r>
      <w:r>
        <w:rPr>
          <w:spacing w:val="-3"/>
        </w:rPr>
        <w:t> </w:t>
      </w:r>
      <w:r>
        <w:rPr/>
        <w:t>të</w:t>
      </w:r>
      <w:r>
        <w:rPr>
          <w:spacing w:val="-7"/>
        </w:rPr>
        <w:t> </w:t>
      </w:r>
      <w:r>
        <w:rPr/>
        <w:t>nenit</w:t>
      </w:r>
      <w:r>
        <w:rPr>
          <w:spacing w:val="-6"/>
        </w:rPr>
        <w:t> </w:t>
      </w:r>
      <w:r>
        <w:rPr/>
        <w:t>15 brenda një afati kohor 1-vjeçar, atëherë ndaj tij vendoset gjobë në vlerën e gjashtëfishit të gjobës së vendosur në nënndarjen “i”, të shkronjës “ë”, të këtij neni, dhe pezullim i aktivitetit deri në shlyerjen e masave të</w:t>
      </w:r>
      <w:r>
        <w:rPr>
          <w:spacing w:val="-2"/>
        </w:rPr>
        <w:t> </w:t>
      </w:r>
      <w:r>
        <w:rPr/>
        <w:t>gjobës.”.</w:t>
      </w:r>
    </w:p>
    <w:p>
      <w:pPr>
        <w:pStyle w:val="BodyText"/>
        <w:ind w:left="0"/>
        <w:jc w:val="left"/>
      </w:pPr>
    </w:p>
    <w:p>
      <w:pPr>
        <w:pStyle w:val="BodyText"/>
        <w:spacing w:before="1"/>
        <w:ind w:left="2772" w:right="2788"/>
        <w:jc w:val="center"/>
      </w:pPr>
      <w:r>
        <w:rPr/>
        <w:t>Neni 10</w:t>
      </w:r>
    </w:p>
    <w:p>
      <w:pPr>
        <w:pStyle w:val="BodyText"/>
        <w:spacing w:before="11"/>
        <w:ind w:left="0"/>
        <w:jc w:val="left"/>
        <w:rPr>
          <w:sz w:val="23"/>
        </w:rPr>
      </w:pPr>
    </w:p>
    <w:p>
      <w:pPr>
        <w:pStyle w:val="BodyText"/>
        <w:ind w:right="112" w:firstLine="340"/>
      </w:pPr>
      <w:r>
        <w:rPr/>
        <w:t>Ngarkohet</w:t>
      </w:r>
      <w:r>
        <w:rPr>
          <w:spacing w:val="-13"/>
        </w:rPr>
        <w:t> </w:t>
      </w:r>
      <w:r>
        <w:rPr/>
        <w:t>Këshilli</w:t>
      </w:r>
      <w:r>
        <w:rPr>
          <w:spacing w:val="-13"/>
        </w:rPr>
        <w:t> </w:t>
      </w:r>
      <w:r>
        <w:rPr/>
        <w:t>i</w:t>
      </w:r>
      <w:r>
        <w:rPr>
          <w:spacing w:val="-13"/>
        </w:rPr>
        <w:t> </w:t>
      </w:r>
      <w:r>
        <w:rPr/>
        <w:t>Ministrave</w:t>
      </w:r>
      <w:r>
        <w:rPr>
          <w:spacing w:val="-13"/>
        </w:rPr>
        <w:t> </w:t>
      </w:r>
      <w:r>
        <w:rPr/>
        <w:t>që,</w:t>
      </w:r>
      <w:r>
        <w:rPr>
          <w:spacing w:val="-13"/>
        </w:rPr>
        <w:t> </w:t>
      </w:r>
      <w:r>
        <w:rPr/>
        <w:t>brenda</w:t>
      </w:r>
      <w:r>
        <w:rPr>
          <w:spacing w:val="-14"/>
        </w:rPr>
        <w:t> </w:t>
      </w:r>
      <w:r>
        <w:rPr/>
        <w:t>6</w:t>
      </w:r>
      <w:r>
        <w:rPr>
          <w:spacing w:val="-13"/>
        </w:rPr>
        <w:t> </w:t>
      </w:r>
      <w:r>
        <w:rPr/>
        <w:t>muajve</w:t>
      </w:r>
      <w:r>
        <w:rPr>
          <w:spacing w:val="-14"/>
        </w:rPr>
        <w:t> </w:t>
      </w:r>
      <w:r>
        <w:rPr/>
        <w:t>nga</w:t>
      </w:r>
      <w:r>
        <w:rPr>
          <w:spacing w:val="-14"/>
        </w:rPr>
        <w:t> </w:t>
      </w:r>
      <w:r>
        <w:rPr/>
        <w:t>hyrja</w:t>
      </w:r>
      <w:r>
        <w:rPr>
          <w:spacing w:val="-14"/>
        </w:rPr>
        <w:t> </w:t>
      </w:r>
      <w:r>
        <w:rPr/>
        <w:t>në</w:t>
      </w:r>
      <w:r>
        <w:rPr>
          <w:spacing w:val="-14"/>
        </w:rPr>
        <w:t> </w:t>
      </w:r>
      <w:r>
        <w:rPr/>
        <w:t>fuqi</w:t>
      </w:r>
      <w:r>
        <w:rPr>
          <w:spacing w:val="-14"/>
        </w:rPr>
        <w:t> </w:t>
      </w:r>
      <w:r>
        <w:rPr/>
        <w:t>e</w:t>
      </w:r>
      <w:r>
        <w:rPr>
          <w:spacing w:val="-13"/>
        </w:rPr>
        <w:t> </w:t>
      </w:r>
      <w:r>
        <w:rPr/>
        <w:t>këtij</w:t>
      </w:r>
      <w:r>
        <w:rPr>
          <w:spacing w:val="-13"/>
        </w:rPr>
        <w:t> </w:t>
      </w:r>
      <w:r>
        <w:rPr/>
        <w:t>ligji,</w:t>
      </w:r>
      <w:r>
        <w:rPr>
          <w:spacing w:val="-13"/>
        </w:rPr>
        <w:t> </w:t>
      </w:r>
      <w:r>
        <w:rPr/>
        <w:t>të</w:t>
      </w:r>
      <w:r>
        <w:rPr>
          <w:spacing w:val="-14"/>
        </w:rPr>
        <w:t> </w:t>
      </w:r>
      <w:r>
        <w:rPr/>
        <w:t>nxjerrë aktin nënligjor në zbatim të paragrafit të dytë të nenit 6 të këtij</w:t>
      </w:r>
      <w:r>
        <w:rPr>
          <w:spacing w:val="-4"/>
        </w:rPr>
        <w:t> </w:t>
      </w:r>
      <w:r>
        <w:rPr/>
        <w:t>ligji.</w:t>
      </w:r>
    </w:p>
    <w:p>
      <w:pPr>
        <w:spacing w:after="0"/>
        <w:sectPr>
          <w:pgSz w:w="11910" w:h="16840"/>
          <w:pgMar w:header="0" w:footer="818" w:top="1340" w:bottom="1000" w:left="1340" w:right="132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8"/>
        <w:ind w:left="0"/>
        <w:jc w:val="left"/>
        <w:rPr>
          <w:sz w:val="17"/>
        </w:rPr>
      </w:pPr>
    </w:p>
    <w:p>
      <w:pPr>
        <w:pStyle w:val="BodyText"/>
        <w:spacing w:before="90"/>
        <w:ind w:left="2772" w:right="2788"/>
        <w:jc w:val="center"/>
      </w:pPr>
      <w:r>
        <w:rPr/>
        <w:t>Neni 11</w:t>
      </w:r>
    </w:p>
    <w:p>
      <w:pPr>
        <w:pStyle w:val="BodyText"/>
        <w:spacing w:before="5"/>
        <w:ind w:left="0"/>
        <w:jc w:val="left"/>
      </w:pPr>
    </w:p>
    <w:p>
      <w:pPr>
        <w:pStyle w:val="Heading1"/>
        <w:ind w:left="2771"/>
      </w:pPr>
      <w:r>
        <w:rPr/>
        <w:t>Hyrja në fuqi</w:t>
      </w:r>
    </w:p>
    <w:p>
      <w:pPr>
        <w:pStyle w:val="BodyText"/>
        <w:spacing w:before="7"/>
        <w:ind w:left="0"/>
        <w:jc w:val="left"/>
        <w:rPr>
          <w:b/>
          <w:sz w:val="23"/>
        </w:rPr>
      </w:pPr>
    </w:p>
    <w:p>
      <w:pPr>
        <w:pStyle w:val="BodyText"/>
        <w:ind w:right="113" w:firstLine="340"/>
      </w:pPr>
      <w:r>
        <w:rPr/>
        <w:t>Ky</w:t>
      </w:r>
      <w:r>
        <w:rPr>
          <w:spacing w:val="-9"/>
        </w:rPr>
        <w:t> </w:t>
      </w:r>
      <w:r>
        <w:rPr/>
        <w:t>ligj</w:t>
      </w:r>
      <w:r>
        <w:rPr>
          <w:spacing w:val="-4"/>
        </w:rPr>
        <w:t> </w:t>
      </w:r>
      <w:r>
        <w:rPr/>
        <w:t>hyn</w:t>
      </w:r>
      <w:r>
        <w:rPr>
          <w:spacing w:val="-4"/>
        </w:rPr>
        <w:t> </w:t>
      </w:r>
      <w:r>
        <w:rPr/>
        <w:t>në</w:t>
      </w:r>
      <w:r>
        <w:rPr>
          <w:spacing w:val="-5"/>
        </w:rPr>
        <w:t> </w:t>
      </w:r>
      <w:r>
        <w:rPr/>
        <w:t>fuqi</w:t>
      </w:r>
      <w:r>
        <w:rPr>
          <w:spacing w:val="-4"/>
        </w:rPr>
        <w:t> </w:t>
      </w:r>
      <w:r>
        <w:rPr/>
        <w:t>15</w:t>
      </w:r>
      <w:r>
        <w:rPr>
          <w:spacing w:val="-4"/>
        </w:rPr>
        <w:t> </w:t>
      </w:r>
      <w:r>
        <w:rPr/>
        <w:t>ditë</w:t>
      </w:r>
      <w:r>
        <w:rPr>
          <w:spacing w:val="-5"/>
        </w:rPr>
        <w:t> </w:t>
      </w:r>
      <w:r>
        <w:rPr/>
        <w:t>pas</w:t>
      </w:r>
      <w:r>
        <w:rPr>
          <w:spacing w:val="-4"/>
        </w:rPr>
        <w:t> </w:t>
      </w:r>
      <w:r>
        <w:rPr/>
        <w:t>botimit</w:t>
      </w:r>
      <w:r>
        <w:rPr>
          <w:spacing w:val="-3"/>
        </w:rPr>
        <w:t> </w:t>
      </w:r>
      <w:r>
        <w:rPr/>
        <w:t>në</w:t>
      </w:r>
      <w:r>
        <w:rPr>
          <w:spacing w:val="-5"/>
        </w:rPr>
        <w:t> </w:t>
      </w:r>
      <w:r>
        <w:rPr/>
        <w:t>Fletoren</w:t>
      </w:r>
      <w:r>
        <w:rPr>
          <w:spacing w:val="-2"/>
        </w:rPr>
        <w:t> </w:t>
      </w:r>
      <w:r>
        <w:rPr/>
        <w:t>Zyrtare,</w:t>
      </w:r>
      <w:r>
        <w:rPr>
          <w:spacing w:val="-4"/>
        </w:rPr>
        <w:t> </w:t>
      </w:r>
      <w:r>
        <w:rPr/>
        <w:t>me</w:t>
      </w:r>
      <w:r>
        <w:rPr>
          <w:spacing w:val="-4"/>
        </w:rPr>
        <w:t> </w:t>
      </w:r>
      <w:r>
        <w:rPr/>
        <w:t>përjashtim</w:t>
      </w:r>
      <w:r>
        <w:rPr>
          <w:spacing w:val="-3"/>
        </w:rPr>
        <w:t> </w:t>
      </w:r>
      <w:r>
        <w:rPr/>
        <w:t>të</w:t>
      </w:r>
      <w:r>
        <w:rPr>
          <w:spacing w:val="-4"/>
        </w:rPr>
        <w:t> </w:t>
      </w:r>
      <w:r>
        <w:rPr/>
        <w:t>paragrafëve</w:t>
      </w:r>
      <w:r>
        <w:rPr>
          <w:spacing w:val="-3"/>
        </w:rPr>
        <w:t> </w:t>
      </w:r>
      <w:r>
        <w:rPr/>
        <w:t>të parë, të tretë dhe të katërt, të nenit 6, të këtij ligji, që hyjnë në fuqi 24 muaj pas botimit në Fletoren</w:t>
      </w:r>
      <w:r>
        <w:rPr>
          <w:spacing w:val="1"/>
        </w:rPr>
        <w:t> </w:t>
      </w:r>
      <w:r>
        <w:rPr/>
        <w:t>Zyrtare.</w:t>
      </w:r>
    </w:p>
    <w:p>
      <w:pPr>
        <w:pStyle w:val="BodyText"/>
        <w:ind w:left="0"/>
        <w:jc w:val="left"/>
        <w:rPr>
          <w:sz w:val="26"/>
        </w:rPr>
      </w:pPr>
    </w:p>
    <w:p>
      <w:pPr>
        <w:pStyle w:val="BodyText"/>
        <w:ind w:left="0"/>
        <w:jc w:val="left"/>
        <w:rPr>
          <w:sz w:val="22"/>
        </w:rPr>
      </w:pPr>
    </w:p>
    <w:p>
      <w:pPr>
        <w:pStyle w:val="BodyText"/>
        <w:spacing w:before="1"/>
        <w:ind w:left="6562"/>
        <w:jc w:val="left"/>
      </w:pPr>
      <w:r>
        <w:rPr/>
        <w:t>K R Y E T A R I</w:t>
      </w:r>
    </w:p>
    <w:p>
      <w:pPr>
        <w:pStyle w:val="BodyText"/>
        <w:spacing w:before="4"/>
        <w:ind w:left="0"/>
        <w:jc w:val="left"/>
      </w:pPr>
    </w:p>
    <w:p>
      <w:pPr>
        <w:pStyle w:val="Heading1"/>
        <w:ind w:left="6622" w:right="0"/>
        <w:jc w:val="left"/>
      </w:pPr>
      <w:r>
        <w:rPr/>
        <w:t>Gramoz RUÇI</w:t>
      </w:r>
    </w:p>
    <w:p>
      <w:pPr>
        <w:pStyle w:val="BodyText"/>
        <w:spacing w:before="7"/>
        <w:ind w:left="0"/>
        <w:jc w:val="left"/>
        <w:rPr>
          <w:b/>
          <w:sz w:val="23"/>
        </w:rPr>
      </w:pPr>
    </w:p>
    <w:p>
      <w:pPr>
        <w:pStyle w:val="BodyText"/>
        <w:jc w:val="left"/>
      </w:pPr>
      <w:r>
        <w:rPr/>
        <w:t>Miratuar në datën 18.7.2019</w:t>
      </w:r>
    </w:p>
    <w:sectPr>
      <w:pgSz w:w="11910" w:h="16840"/>
      <w:pgMar w:header="0" w:footer="818" w:top="1580" w:bottom="10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91.649994pt;margin-top:790.026611pt;width:12pt;height:15.3pt;mso-position-horizontal-relative:page;mso-position-vertical-relative:page;z-index:-15816192"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681" w:hanging="240"/>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1536" w:hanging="240"/>
      </w:pPr>
      <w:rPr>
        <w:rFonts w:hint="default"/>
        <w:lang w:val="sq-AL" w:eastAsia="en-US" w:bidi="ar-SA"/>
      </w:rPr>
    </w:lvl>
    <w:lvl w:ilvl="2">
      <w:start w:val="0"/>
      <w:numFmt w:val="bullet"/>
      <w:lvlText w:val="•"/>
      <w:lvlJc w:val="left"/>
      <w:pPr>
        <w:ind w:left="2393" w:hanging="240"/>
      </w:pPr>
      <w:rPr>
        <w:rFonts w:hint="default"/>
        <w:lang w:val="sq-AL" w:eastAsia="en-US" w:bidi="ar-SA"/>
      </w:rPr>
    </w:lvl>
    <w:lvl w:ilvl="3">
      <w:start w:val="0"/>
      <w:numFmt w:val="bullet"/>
      <w:lvlText w:val="•"/>
      <w:lvlJc w:val="left"/>
      <w:pPr>
        <w:ind w:left="3249" w:hanging="240"/>
      </w:pPr>
      <w:rPr>
        <w:rFonts w:hint="default"/>
        <w:lang w:val="sq-AL" w:eastAsia="en-US" w:bidi="ar-SA"/>
      </w:rPr>
    </w:lvl>
    <w:lvl w:ilvl="4">
      <w:start w:val="0"/>
      <w:numFmt w:val="bullet"/>
      <w:lvlText w:val="•"/>
      <w:lvlJc w:val="left"/>
      <w:pPr>
        <w:ind w:left="4106" w:hanging="240"/>
      </w:pPr>
      <w:rPr>
        <w:rFonts w:hint="default"/>
        <w:lang w:val="sq-AL" w:eastAsia="en-US" w:bidi="ar-SA"/>
      </w:rPr>
    </w:lvl>
    <w:lvl w:ilvl="5">
      <w:start w:val="0"/>
      <w:numFmt w:val="bullet"/>
      <w:lvlText w:val="•"/>
      <w:lvlJc w:val="left"/>
      <w:pPr>
        <w:ind w:left="4963" w:hanging="240"/>
      </w:pPr>
      <w:rPr>
        <w:rFonts w:hint="default"/>
        <w:lang w:val="sq-AL" w:eastAsia="en-US" w:bidi="ar-SA"/>
      </w:rPr>
    </w:lvl>
    <w:lvl w:ilvl="6">
      <w:start w:val="0"/>
      <w:numFmt w:val="bullet"/>
      <w:lvlText w:val="•"/>
      <w:lvlJc w:val="left"/>
      <w:pPr>
        <w:ind w:left="5819" w:hanging="240"/>
      </w:pPr>
      <w:rPr>
        <w:rFonts w:hint="default"/>
        <w:lang w:val="sq-AL" w:eastAsia="en-US" w:bidi="ar-SA"/>
      </w:rPr>
    </w:lvl>
    <w:lvl w:ilvl="7">
      <w:start w:val="0"/>
      <w:numFmt w:val="bullet"/>
      <w:lvlText w:val="•"/>
      <w:lvlJc w:val="left"/>
      <w:pPr>
        <w:ind w:left="6676" w:hanging="240"/>
      </w:pPr>
      <w:rPr>
        <w:rFonts w:hint="default"/>
        <w:lang w:val="sq-AL" w:eastAsia="en-US" w:bidi="ar-SA"/>
      </w:rPr>
    </w:lvl>
    <w:lvl w:ilvl="8">
      <w:start w:val="0"/>
      <w:numFmt w:val="bullet"/>
      <w:lvlText w:val="•"/>
      <w:lvlJc w:val="left"/>
      <w:pPr>
        <w:ind w:left="7533" w:hanging="240"/>
      </w:pPr>
      <w:rPr>
        <w:rFonts w:hint="default"/>
        <w:lang w:val="sq-AL" w:eastAsia="en-US" w:bidi="ar-SA"/>
      </w:rPr>
    </w:lvl>
  </w:abstractNum>
  <w:abstractNum w:abstractNumId="4">
    <w:multiLevelType w:val="hybridMultilevel"/>
    <w:lvl w:ilvl="0">
      <w:start w:val="1"/>
      <w:numFmt w:val="lowerLetter"/>
      <w:lvlText w:val="%1)"/>
      <w:lvlJc w:val="left"/>
      <w:pPr>
        <w:ind w:left="686" w:hanging="246"/>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536" w:hanging="246"/>
      </w:pPr>
      <w:rPr>
        <w:rFonts w:hint="default"/>
        <w:lang w:val="sq-AL" w:eastAsia="en-US" w:bidi="ar-SA"/>
      </w:rPr>
    </w:lvl>
    <w:lvl w:ilvl="2">
      <w:start w:val="0"/>
      <w:numFmt w:val="bullet"/>
      <w:lvlText w:val="•"/>
      <w:lvlJc w:val="left"/>
      <w:pPr>
        <w:ind w:left="2393" w:hanging="246"/>
      </w:pPr>
      <w:rPr>
        <w:rFonts w:hint="default"/>
        <w:lang w:val="sq-AL" w:eastAsia="en-US" w:bidi="ar-SA"/>
      </w:rPr>
    </w:lvl>
    <w:lvl w:ilvl="3">
      <w:start w:val="0"/>
      <w:numFmt w:val="bullet"/>
      <w:lvlText w:val="•"/>
      <w:lvlJc w:val="left"/>
      <w:pPr>
        <w:ind w:left="3249" w:hanging="246"/>
      </w:pPr>
      <w:rPr>
        <w:rFonts w:hint="default"/>
        <w:lang w:val="sq-AL" w:eastAsia="en-US" w:bidi="ar-SA"/>
      </w:rPr>
    </w:lvl>
    <w:lvl w:ilvl="4">
      <w:start w:val="0"/>
      <w:numFmt w:val="bullet"/>
      <w:lvlText w:val="•"/>
      <w:lvlJc w:val="left"/>
      <w:pPr>
        <w:ind w:left="4106" w:hanging="246"/>
      </w:pPr>
      <w:rPr>
        <w:rFonts w:hint="default"/>
        <w:lang w:val="sq-AL" w:eastAsia="en-US" w:bidi="ar-SA"/>
      </w:rPr>
    </w:lvl>
    <w:lvl w:ilvl="5">
      <w:start w:val="0"/>
      <w:numFmt w:val="bullet"/>
      <w:lvlText w:val="•"/>
      <w:lvlJc w:val="left"/>
      <w:pPr>
        <w:ind w:left="4963" w:hanging="246"/>
      </w:pPr>
      <w:rPr>
        <w:rFonts w:hint="default"/>
        <w:lang w:val="sq-AL" w:eastAsia="en-US" w:bidi="ar-SA"/>
      </w:rPr>
    </w:lvl>
    <w:lvl w:ilvl="6">
      <w:start w:val="0"/>
      <w:numFmt w:val="bullet"/>
      <w:lvlText w:val="•"/>
      <w:lvlJc w:val="left"/>
      <w:pPr>
        <w:ind w:left="5819" w:hanging="246"/>
      </w:pPr>
      <w:rPr>
        <w:rFonts w:hint="default"/>
        <w:lang w:val="sq-AL" w:eastAsia="en-US" w:bidi="ar-SA"/>
      </w:rPr>
    </w:lvl>
    <w:lvl w:ilvl="7">
      <w:start w:val="0"/>
      <w:numFmt w:val="bullet"/>
      <w:lvlText w:val="•"/>
      <w:lvlJc w:val="left"/>
      <w:pPr>
        <w:ind w:left="6676" w:hanging="246"/>
      </w:pPr>
      <w:rPr>
        <w:rFonts w:hint="default"/>
        <w:lang w:val="sq-AL" w:eastAsia="en-US" w:bidi="ar-SA"/>
      </w:rPr>
    </w:lvl>
    <w:lvl w:ilvl="8">
      <w:start w:val="0"/>
      <w:numFmt w:val="bullet"/>
      <w:lvlText w:val="•"/>
      <w:lvlJc w:val="left"/>
      <w:pPr>
        <w:ind w:left="7533" w:hanging="246"/>
      </w:pPr>
      <w:rPr>
        <w:rFonts w:hint="default"/>
        <w:lang w:val="sq-AL" w:eastAsia="en-US" w:bidi="ar-SA"/>
      </w:rPr>
    </w:lvl>
  </w:abstractNum>
  <w:abstractNum w:abstractNumId="3">
    <w:multiLevelType w:val="hybridMultilevel"/>
    <w:lvl w:ilvl="0">
      <w:start w:val="5"/>
      <w:numFmt w:val="decimal"/>
      <w:lvlText w:val="%1."/>
      <w:lvlJc w:val="left"/>
      <w:pPr>
        <w:ind w:left="100" w:hanging="236"/>
        <w:jc w:val="left"/>
      </w:pPr>
      <w:rPr>
        <w:rFonts w:hint="default" w:ascii="Times New Roman" w:hAnsi="Times New Roman" w:eastAsia="Times New Roman" w:cs="Times New Roman"/>
        <w:w w:val="100"/>
        <w:sz w:val="24"/>
        <w:szCs w:val="24"/>
        <w:lang w:val="sq-AL" w:eastAsia="en-US" w:bidi="ar-SA"/>
      </w:rPr>
    </w:lvl>
    <w:lvl w:ilvl="1">
      <w:start w:val="0"/>
      <w:numFmt w:val="bullet"/>
      <w:lvlText w:val="•"/>
      <w:lvlJc w:val="left"/>
      <w:pPr>
        <w:ind w:left="1014" w:hanging="236"/>
      </w:pPr>
      <w:rPr>
        <w:rFonts w:hint="default"/>
        <w:lang w:val="sq-AL" w:eastAsia="en-US" w:bidi="ar-SA"/>
      </w:rPr>
    </w:lvl>
    <w:lvl w:ilvl="2">
      <w:start w:val="0"/>
      <w:numFmt w:val="bullet"/>
      <w:lvlText w:val="•"/>
      <w:lvlJc w:val="left"/>
      <w:pPr>
        <w:ind w:left="1929" w:hanging="236"/>
      </w:pPr>
      <w:rPr>
        <w:rFonts w:hint="default"/>
        <w:lang w:val="sq-AL" w:eastAsia="en-US" w:bidi="ar-SA"/>
      </w:rPr>
    </w:lvl>
    <w:lvl w:ilvl="3">
      <w:start w:val="0"/>
      <w:numFmt w:val="bullet"/>
      <w:lvlText w:val="•"/>
      <w:lvlJc w:val="left"/>
      <w:pPr>
        <w:ind w:left="2843" w:hanging="236"/>
      </w:pPr>
      <w:rPr>
        <w:rFonts w:hint="default"/>
        <w:lang w:val="sq-AL" w:eastAsia="en-US" w:bidi="ar-SA"/>
      </w:rPr>
    </w:lvl>
    <w:lvl w:ilvl="4">
      <w:start w:val="0"/>
      <w:numFmt w:val="bullet"/>
      <w:lvlText w:val="•"/>
      <w:lvlJc w:val="left"/>
      <w:pPr>
        <w:ind w:left="3758" w:hanging="236"/>
      </w:pPr>
      <w:rPr>
        <w:rFonts w:hint="default"/>
        <w:lang w:val="sq-AL" w:eastAsia="en-US" w:bidi="ar-SA"/>
      </w:rPr>
    </w:lvl>
    <w:lvl w:ilvl="5">
      <w:start w:val="0"/>
      <w:numFmt w:val="bullet"/>
      <w:lvlText w:val="•"/>
      <w:lvlJc w:val="left"/>
      <w:pPr>
        <w:ind w:left="4673" w:hanging="236"/>
      </w:pPr>
      <w:rPr>
        <w:rFonts w:hint="default"/>
        <w:lang w:val="sq-AL" w:eastAsia="en-US" w:bidi="ar-SA"/>
      </w:rPr>
    </w:lvl>
    <w:lvl w:ilvl="6">
      <w:start w:val="0"/>
      <w:numFmt w:val="bullet"/>
      <w:lvlText w:val="•"/>
      <w:lvlJc w:val="left"/>
      <w:pPr>
        <w:ind w:left="5587" w:hanging="236"/>
      </w:pPr>
      <w:rPr>
        <w:rFonts w:hint="default"/>
        <w:lang w:val="sq-AL" w:eastAsia="en-US" w:bidi="ar-SA"/>
      </w:rPr>
    </w:lvl>
    <w:lvl w:ilvl="7">
      <w:start w:val="0"/>
      <w:numFmt w:val="bullet"/>
      <w:lvlText w:val="•"/>
      <w:lvlJc w:val="left"/>
      <w:pPr>
        <w:ind w:left="6502" w:hanging="236"/>
      </w:pPr>
      <w:rPr>
        <w:rFonts w:hint="default"/>
        <w:lang w:val="sq-AL" w:eastAsia="en-US" w:bidi="ar-SA"/>
      </w:rPr>
    </w:lvl>
    <w:lvl w:ilvl="8">
      <w:start w:val="0"/>
      <w:numFmt w:val="bullet"/>
      <w:lvlText w:val="•"/>
      <w:lvlJc w:val="left"/>
      <w:pPr>
        <w:ind w:left="7417" w:hanging="236"/>
      </w:pPr>
      <w:rPr>
        <w:rFonts w:hint="default"/>
        <w:lang w:val="sq-AL" w:eastAsia="en-US" w:bidi="ar-SA"/>
      </w:rPr>
    </w:lvl>
  </w:abstractNum>
  <w:abstractNum w:abstractNumId="2">
    <w:multiLevelType w:val="hybridMultilevel"/>
    <w:lvl w:ilvl="0">
      <w:start w:val="1"/>
      <w:numFmt w:val="lowerLetter"/>
      <w:lvlText w:val="%1)"/>
      <w:lvlJc w:val="left"/>
      <w:pPr>
        <w:ind w:left="100" w:hanging="274"/>
        <w:jc w:val="left"/>
      </w:pPr>
      <w:rPr>
        <w:rFonts w:hint="default" w:ascii="Times New Roman" w:hAnsi="Times New Roman" w:eastAsia="Times New Roman" w:cs="Times New Roman"/>
        <w:spacing w:val="-1"/>
        <w:w w:val="100"/>
        <w:sz w:val="24"/>
        <w:szCs w:val="24"/>
        <w:lang w:val="sq-AL" w:eastAsia="en-US" w:bidi="ar-SA"/>
      </w:rPr>
    </w:lvl>
    <w:lvl w:ilvl="1">
      <w:start w:val="0"/>
      <w:numFmt w:val="bullet"/>
      <w:lvlText w:val="•"/>
      <w:lvlJc w:val="left"/>
      <w:pPr>
        <w:ind w:left="1014" w:hanging="274"/>
      </w:pPr>
      <w:rPr>
        <w:rFonts w:hint="default"/>
        <w:lang w:val="sq-AL" w:eastAsia="en-US" w:bidi="ar-SA"/>
      </w:rPr>
    </w:lvl>
    <w:lvl w:ilvl="2">
      <w:start w:val="0"/>
      <w:numFmt w:val="bullet"/>
      <w:lvlText w:val="•"/>
      <w:lvlJc w:val="left"/>
      <w:pPr>
        <w:ind w:left="1929" w:hanging="274"/>
      </w:pPr>
      <w:rPr>
        <w:rFonts w:hint="default"/>
        <w:lang w:val="sq-AL" w:eastAsia="en-US" w:bidi="ar-SA"/>
      </w:rPr>
    </w:lvl>
    <w:lvl w:ilvl="3">
      <w:start w:val="0"/>
      <w:numFmt w:val="bullet"/>
      <w:lvlText w:val="•"/>
      <w:lvlJc w:val="left"/>
      <w:pPr>
        <w:ind w:left="2843" w:hanging="274"/>
      </w:pPr>
      <w:rPr>
        <w:rFonts w:hint="default"/>
        <w:lang w:val="sq-AL" w:eastAsia="en-US" w:bidi="ar-SA"/>
      </w:rPr>
    </w:lvl>
    <w:lvl w:ilvl="4">
      <w:start w:val="0"/>
      <w:numFmt w:val="bullet"/>
      <w:lvlText w:val="•"/>
      <w:lvlJc w:val="left"/>
      <w:pPr>
        <w:ind w:left="3758" w:hanging="274"/>
      </w:pPr>
      <w:rPr>
        <w:rFonts w:hint="default"/>
        <w:lang w:val="sq-AL" w:eastAsia="en-US" w:bidi="ar-SA"/>
      </w:rPr>
    </w:lvl>
    <w:lvl w:ilvl="5">
      <w:start w:val="0"/>
      <w:numFmt w:val="bullet"/>
      <w:lvlText w:val="•"/>
      <w:lvlJc w:val="left"/>
      <w:pPr>
        <w:ind w:left="4673" w:hanging="274"/>
      </w:pPr>
      <w:rPr>
        <w:rFonts w:hint="default"/>
        <w:lang w:val="sq-AL" w:eastAsia="en-US" w:bidi="ar-SA"/>
      </w:rPr>
    </w:lvl>
    <w:lvl w:ilvl="6">
      <w:start w:val="0"/>
      <w:numFmt w:val="bullet"/>
      <w:lvlText w:val="•"/>
      <w:lvlJc w:val="left"/>
      <w:pPr>
        <w:ind w:left="5587" w:hanging="274"/>
      </w:pPr>
      <w:rPr>
        <w:rFonts w:hint="default"/>
        <w:lang w:val="sq-AL" w:eastAsia="en-US" w:bidi="ar-SA"/>
      </w:rPr>
    </w:lvl>
    <w:lvl w:ilvl="7">
      <w:start w:val="0"/>
      <w:numFmt w:val="bullet"/>
      <w:lvlText w:val="•"/>
      <w:lvlJc w:val="left"/>
      <w:pPr>
        <w:ind w:left="6502" w:hanging="274"/>
      </w:pPr>
      <w:rPr>
        <w:rFonts w:hint="default"/>
        <w:lang w:val="sq-AL" w:eastAsia="en-US" w:bidi="ar-SA"/>
      </w:rPr>
    </w:lvl>
    <w:lvl w:ilvl="8">
      <w:start w:val="0"/>
      <w:numFmt w:val="bullet"/>
      <w:lvlText w:val="•"/>
      <w:lvlJc w:val="left"/>
      <w:pPr>
        <w:ind w:left="7417" w:hanging="274"/>
      </w:pPr>
      <w:rPr>
        <w:rFonts w:hint="default"/>
        <w:lang w:val="sq-AL" w:eastAsia="en-US" w:bidi="ar-SA"/>
      </w:rPr>
    </w:lvl>
  </w:abstractNum>
  <w:abstractNum w:abstractNumId="1">
    <w:multiLevelType w:val="hybridMultilevel"/>
    <w:lvl w:ilvl="0">
      <w:start w:val="20"/>
      <w:numFmt w:val="decimal"/>
      <w:lvlText w:val="%1."/>
      <w:lvlJc w:val="left"/>
      <w:pPr>
        <w:ind w:left="100" w:hanging="370"/>
        <w:jc w:val="left"/>
      </w:pPr>
      <w:rPr>
        <w:rFonts w:hint="default" w:ascii="Times New Roman" w:hAnsi="Times New Roman" w:eastAsia="Times New Roman" w:cs="Times New Roman"/>
        <w:w w:val="100"/>
        <w:sz w:val="24"/>
        <w:szCs w:val="24"/>
        <w:lang w:val="sq-AL" w:eastAsia="en-US" w:bidi="ar-SA"/>
      </w:rPr>
    </w:lvl>
    <w:lvl w:ilvl="1">
      <w:start w:val="0"/>
      <w:numFmt w:val="bullet"/>
      <w:lvlText w:val="•"/>
      <w:lvlJc w:val="left"/>
      <w:pPr>
        <w:ind w:left="1014" w:hanging="370"/>
      </w:pPr>
      <w:rPr>
        <w:rFonts w:hint="default"/>
        <w:lang w:val="sq-AL" w:eastAsia="en-US" w:bidi="ar-SA"/>
      </w:rPr>
    </w:lvl>
    <w:lvl w:ilvl="2">
      <w:start w:val="0"/>
      <w:numFmt w:val="bullet"/>
      <w:lvlText w:val="•"/>
      <w:lvlJc w:val="left"/>
      <w:pPr>
        <w:ind w:left="1929" w:hanging="370"/>
      </w:pPr>
      <w:rPr>
        <w:rFonts w:hint="default"/>
        <w:lang w:val="sq-AL" w:eastAsia="en-US" w:bidi="ar-SA"/>
      </w:rPr>
    </w:lvl>
    <w:lvl w:ilvl="3">
      <w:start w:val="0"/>
      <w:numFmt w:val="bullet"/>
      <w:lvlText w:val="•"/>
      <w:lvlJc w:val="left"/>
      <w:pPr>
        <w:ind w:left="2843" w:hanging="370"/>
      </w:pPr>
      <w:rPr>
        <w:rFonts w:hint="default"/>
        <w:lang w:val="sq-AL" w:eastAsia="en-US" w:bidi="ar-SA"/>
      </w:rPr>
    </w:lvl>
    <w:lvl w:ilvl="4">
      <w:start w:val="0"/>
      <w:numFmt w:val="bullet"/>
      <w:lvlText w:val="•"/>
      <w:lvlJc w:val="left"/>
      <w:pPr>
        <w:ind w:left="3758" w:hanging="370"/>
      </w:pPr>
      <w:rPr>
        <w:rFonts w:hint="default"/>
        <w:lang w:val="sq-AL" w:eastAsia="en-US" w:bidi="ar-SA"/>
      </w:rPr>
    </w:lvl>
    <w:lvl w:ilvl="5">
      <w:start w:val="0"/>
      <w:numFmt w:val="bullet"/>
      <w:lvlText w:val="•"/>
      <w:lvlJc w:val="left"/>
      <w:pPr>
        <w:ind w:left="4673" w:hanging="370"/>
      </w:pPr>
      <w:rPr>
        <w:rFonts w:hint="default"/>
        <w:lang w:val="sq-AL" w:eastAsia="en-US" w:bidi="ar-SA"/>
      </w:rPr>
    </w:lvl>
    <w:lvl w:ilvl="6">
      <w:start w:val="0"/>
      <w:numFmt w:val="bullet"/>
      <w:lvlText w:val="•"/>
      <w:lvlJc w:val="left"/>
      <w:pPr>
        <w:ind w:left="5587" w:hanging="370"/>
      </w:pPr>
      <w:rPr>
        <w:rFonts w:hint="default"/>
        <w:lang w:val="sq-AL" w:eastAsia="en-US" w:bidi="ar-SA"/>
      </w:rPr>
    </w:lvl>
    <w:lvl w:ilvl="7">
      <w:start w:val="0"/>
      <w:numFmt w:val="bullet"/>
      <w:lvlText w:val="•"/>
      <w:lvlJc w:val="left"/>
      <w:pPr>
        <w:ind w:left="6502" w:hanging="370"/>
      </w:pPr>
      <w:rPr>
        <w:rFonts w:hint="default"/>
        <w:lang w:val="sq-AL" w:eastAsia="en-US" w:bidi="ar-SA"/>
      </w:rPr>
    </w:lvl>
    <w:lvl w:ilvl="8">
      <w:start w:val="0"/>
      <w:numFmt w:val="bullet"/>
      <w:lvlText w:val="•"/>
      <w:lvlJc w:val="left"/>
      <w:pPr>
        <w:ind w:left="7417" w:hanging="370"/>
      </w:pPr>
      <w:rPr>
        <w:rFonts w:hint="default"/>
        <w:lang w:val="sq-AL" w:eastAsia="en-US" w:bidi="ar-SA"/>
      </w:rPr>
    </w:lvl>
  </w:abstractNum>
  <w:abstractNum w:abstractNumId="0">
    <w:multiLevelType w:val="hybridMultilevel"/>
    <w:lvl w:ilvl="0">
      <w:start w:val="1"/>
      <w:numFmt w:val="decimal"/>
      <w:lvlText w:val="%1."/>
      <w:lvlJc w:val="left"/>
      <w:pPr>
        <w:ind w:left="681" w:hanging="240"/>
        <w:jc w:val="left"/>
      </w:pPr>
      <w:rPr>
        <w:rFonts w:hint="default" w:ascii="Times New Roman" w:hAnsi="Times New Roman" w:eastAsia="Times New Roman" w:cs="Times New Roman"/>
        <w:w w:val="100"/>
        <w:sz w:val="24"/>
        <w:szCs w:val="24"/>
        <w:lang w:val="sq-AL" w:eastAsia="en-US" w:bidi="ar-SA"/>
      </w:rPr>
    </w:lvl>
    <w:lvl w:ilvl="1">
      <w:start w:val="0"/>
      <w:numFmt w:val="bullet"/>
      <w:lvlText w:val="•"/>
      <w:lvlJc w:val="left"/>
      <w:pPr>
        <w:ind w:left="1536" w:hanging="240"/>
      </w:pPr>
      <w:rPr>
        <w:rFonts w:hint="default"/>
        <w:lang w:val="sq-AL" w:eastAsia="en-US" w:bidi="ar-SA"/>
      </w:rPr>
    </w:lvl>
    <w:lvl w:ilvl="2">
      <w:start w:val="0"/>
      <w:numFmt w:val="bullet"/>
      <w:lvlText w:val="•"/>
      <w:lvlJc w:val="left"/>
      <w:pPr>
        <w:ind w:left="2393" w:hanging="240"/>
      </w:pPr>
      <w:rPr>
        <w:rFonts w:hint="default"/>
        <w:lang w:val="sq-AL" w:eastAsia="en-US" w:bidi="ar-SA"/>
      </w:rPr>
    </w:lvl>
    <w:lvl w:ilvl="3">
      <w:start w:val="0"/>
      <w:numFmt w:val="bullet"/>
      <w:lvlText w:val="•"/>
      <w:lvlJc w:val="left"/>
      <w:pPr>
        <w:ind w:left="3249" w:hanging="240"/>
      </w:pPr>
      <w:rPr>
        <w:rFonts w:hint="default"/>
        <w:lang w:val="sq-AL" w:eastAsia="en-US" w:bidi="ar-SA"/>
      </w:rPr>
    </w:lvl>
    <w:lvl w:ilvl="4">
      <w:start w:val="0"/>
      <w:numFmt w:val="bullet"/>
      <w:lvlText w:val="•"/>
      <w:lvlJc w:val="left"/>
      <w:pPr>
        <w:ind w:left="4106" w:hanging="240"/>
      </w:pPr>
      <w:rPr>
        <w:rFonts w:hint="default"/>
        <w:lang w:val="sq-AL" w:eastAsia="en-US" w:bidi="ar-SA"/>
      </w:rPr>
    </w:lvl>
    <w:lvl w:ilvl="5">
      <w:start w:val="0"/>
      <w:numFmt w:val="bullet"/>
      <w:lvlText w:val="•"/>
      <w:lvlJc w:val="left"/>
      <w:pPr>
        <w:ind w:left="4963" w:hanging="240"/>
      </w:pPr>
      <w:rPr>
        <w:rFonts w:hint="default"/>
        <w:lang w:val="sq-AL" w:eastAsia="en-US" w:bidi="ar-SA"/>
      </w:rPr>
    </w:lvl>
    <w:lvl w:ilvl="6">
      <w:start w:val="0"/>
      <w:numFmt w:val="bullet"/>
      <w:lvlText w:val="•"/>
      <w:lvlJc w:val="left"/>
      <w:pPr>
        <w:ind w:left="5819" w:hanging="240"/>
      </w:pPr>
      <w:rPr>
        <w:rFonts w:hint="default"/>
        <w:lang w:val="sq-AL" w:eastAsia="en-US" w:bidi="ar-SA"/>
      </w:rPr>
    </w:lvl>
    <w:lvl w:ilvl="7">
      <w:start w:val="0"/>
      <w:numFmt w:val="bullet"/>
      <w:lvlText w:val="•"/>
      <w:lvlJc w:val="left"/>
      <w:pPr>
        <w:ind w:left="6676" w:hanging="240"/>
      </w:pPr>
      <w:rPr>
        <w:rFonts w:hint="default"/>
        <w:lang w:val="sq-AL" w:eastAsia="en-US" w:bidi="ar-SA"/>
      </w:rPr>
    </w:lvl>
    <w:lvl w:ilvl="8">
      <w:start w:val="0"/>
      <w:numFmt w:val="bullet"/>
      <w:lvlText w:val="•"/>
      <w:lvlJc w:val="left"/>
      <w:pPr>
        <w:ind w:left="7533" w:hanging="240"/>
      </w:pPr>
      <w:rPr>
        <w:rFonts w:hint="default"/>
        <w:lang w:val="sq-AL"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q-AL" w:eastAsia="en-US" w:bidi="ar-SA"/>
    </w:rPr>
  </w:style>
  <w:style w:styleId="BodyText" w:type="paragraph">
    <w:name w:val="Body Text"/>
    <w:basedOn w:val="Normal"/>
    <w:uiPriority w:val="1"/>
    <w:qFormat/>
    <w:pPr>
      <w:ind w:left="100"/>
      <w:jc w:val="both"/>
    </w:pPr>
    <w:rPr>
      <w:rFonts w:ascii="Times New Roman" w:hAnsi="Times New Roman" w:eastAsia="Times New Roman" w:cs="Times New Roman"/>
      <w:sz w:val="24"/>
      <w:szCs w:val="24"/>
      <w:lang w:val="sq-AL" w:eastAsia="en-US" w:bidi="ar-SA"/>
    </w:rPr>
  </w:style>
  <w:style w:styleId="Heading1" w:type="paragraph">
    <w:name w:val="Heading 1"/>
    <w:basedOn w:val="Normal"/>
    <w:uiPriority w:val="1"/>
    <w:qFormat/>
    <w:pPr>
      <w:ind w:left="410" w:right="2788"/>
      <w:jc w:val="center"/>
      <w:outlineLvl w:val="1"/>
    </w:pPr>
    <w:rPr>
      <w:rFonts w:ascii="Times New Roman" w:hAnsi="Times New Roman" w:eastAsia="Times New Roman" w:cs="Times New Roman"/>
      <w:b/>
      <w:bCs/>
      <w:sz w:val="24"/>
      <w:szCs w:val="24"/>
      <w:lang w:val="sq-AL" w:eastAsia="en-US" w:bidi="ar-SA"/>
    </w:rPr>
  </w:style>
  <w:style w:styleId="ListParagraph" w:type="paragraph">
    <w:name w:val="List Paragraph"/>
    <w:basedOn w:val="Normal"/>
    <w:uiPriority w:val="1"/>
    <w:qFormat/>
    <w:pPr>
      <w:ind w:left="100" w:firstLine="340"/>
      <w:jc w:val="both"/>
    </w:pPr>
    <w:rPr>
      <w:rFonts w:ascii="Times New Roman" w:hAnsi="Times New Roman" w:eastAsia="Times New Roman" w:cs="Times New Roman"/>
      <w:lang w:val="sq-AL" w:eastAsia="en-US" w:bidi="ar-SA"/>
    </w:rPr>
  </w:style>
  <w:style w:styleId="TableParagraph" w:type="paragraph">
    <w:name w:val="Table Paragraph"/>
    <w:basedOn w:val="Normal"/>
    <w:uiPriority w:val="1"/>
    <w:qFormat/>
    <w:pPr/>
    <w:rPr>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Roland_Shuperka</dc:creator>
  <dc:title>projektlogji</dc:title>
  <dcterms:created xsi:type="dcterms:W3CDTF">2020-05-22T08:45:49Z</dcterms:created>
  <dcterms:modified xsi:type="dcterms:W3CDTF">2020-05-22T08:45:49Z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2019-07-24T00:00:00Z</vt:filetime>
  </property>
  <property fmtid="{D5CDD505-2E9C-101B-9397-08002B2CF9AE}" pid="3" name="Creator">
    <vt:lpwstr>Microsoft® Word 2013</vt:lpwstr>
  </property>
  <property fmtid="{D5CDD505-2E9C-101B-9397-08002B2CF9AE}" pid="4" name="LastSaved">
    <vt:filetime>2020-05-22T00:00:00Z</vt:filetime>
  </property>
</Properties>
</file>