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120"/>
      </w:pPr>
      <w:r>
        <w:rPr/>
        <w:t>LIGJ</w:t>
      </w:r>
    </w:p>
    <w:p>
      <w:pPr>
        <w:pStyle w:val="BodyText"/>
        <w:ind w:left="0"/>
        <w:rPr>
          <w:b/>
        </w:rPr>
      </w:pPr>
    </w:p>
    <w:p>
      <w:pPr>
        <w:spacing w:before="0"/>
        <w:ind w:left="180" w:right="0" w:firstLine="0"/>
        <w:jc w:val="left"/>
        <w:rPr>
          <w:b/>
          <w:sz w:val="24"/>
        </w:rPr>
      </w:pPr>
      <w:r>
        <w:rPr>
          <w:b/>
          <w:sz w:val="24"/>
        </w:rPr>
        <w:t>Nr.7643, datë 2.12.1992</w:t>
      </w:r>
    </w:p>
    <w:p>
      <w:pPr>
        <w:pStyle w:val="BodyText"/>
        <w:spacing w:before="9"/>
        <w:ind w:left="0"/>
        <w:rPr>
          <w:b/>
          <w:sz w:val="23"/>
        </w:rPr>
      </w:pPr>
    </w:p>
    <w:p>
      <w:pPr>
        <w:pStyle w:val="BodyText"/>
        <w:ind w:left="180"/>
      </w:pPr>
      <w:r>
        <w:rPr/>
        <w:t>PËR INSPEKTORIATIN SANITAR SHTETËROR</w:t>
      </w:r>
    </w:p>
    <w:p>
      <w:pPr>
        <w:pStyle w:val="BodyText"/>
        <w:ind w:left="0"/>
      </w:pPr>
    </w:p>
    <w:p>
      <w:pPr>
        <w:pStyle w:val="BodyText"/>
        <w:ind w:left="180"/>
      </w:pPr>
      <w:r>
        <w:rPr/>
        <w:t>Në mështetje të nenit 16 të ligjit nr.7491, datë 29.4.1991</w:t>
      </w:r>
    </w:p>
    <w:p>
      <w:pPr>
        <w:pStyle w:val="BodyText"/>
        <w:ind w:left="119"/>
      </w:pPr>
      <w:r>
        <w:rPr/>
        <w:t>"Për dispozitat kryesore kushtetuese", me propozimin e Këshillit të Ministrave,</w:t>
      </w:r>
    </w:p>
    <w:p>
      <w:pPr>
        <w:pStyle w:val="BodyText"/>
        <w:spacing w:before="2"/>
        <w:ind w:left="0"/>
      </w:pPr>
    </w:p>
    <w:p>
      <w:pPr>
        <w:pStyle w:val="Heading1"/>
        <w:spacing w:line="480" w:lineRule="auto" w:before="1"/>
        <w:ind w:right="2358"/>
      </w:pPr>
      <w:r>
        <w:rPr/>
        <w:t>KUVENDI POPULLOR I REPUBLIKËS SË SHQIPËRISË V E N D O S I:</w:t>
      </w:r>
    </w:p>
    <w:p>
      <w:pPr>
        <w:pStyle w:val="BodyText"/>
        <w:spacing w:line="480" w:lineRule="auto"/>
        <w:ind w:left="180" w:right="7206"/>
      </w:pPr>
      <w:r>
        <w:rPr/>
        <w:t>KREU I ORGANIZIMI</w:t>
      </w:r>
    </w:p>
    <w:p>
      <w:pPr>
        <w:pStyle w:val="Heading1"/>
      </w:pPr>
      <w:r>
        <w:rPr/>
        <w:t>Neni 1</w:t>
      </w:r>
    </w:p>
    <w:p>
      <w:pPr>
        <w:pStyle w:val="BodyText"/>
        <w:spacing w:before="9"/>
        <w:ind w:left="0"/>
        <w:rPr>
          <w:b/>
          <w:sz w:val="23"/>
        </w:rPr>
      </w:pPr>
    </w:p>
    <w:p>
      <w:pPr>
        <w:pStyle w:val="BodyText"/>
        <w:ind w:right="361" w:firstLine="60"/>
      </w:pPr>
      <w:r>
        <w:rPr/>
        <w:t>Në Ministrinë e Shëndetësisë dhe të Mbrojtjes së Mjedisit organizohet dhe funksionon Inspektorati Sanitar Shtetëror si organi më i lartë i kontrollit sanitar.</w:t>
      </w:r>
    </w:p>
    <w:p>
      <w:pPr>
        <w:pStyle w:val="BodyText"/>
        <w:ind w:left="180"/>
      </w:pPr>
      <w:r>
        <w:rPr/>
        <w:t>Inspektorati përbëhet nga kryeinspektori sanitar shtetëror i Republikës dhe inspektorët.</w:t>
      </w:r>
    </w:p>
    <w:p>
      <w:pPr>
        <w:pStyle w:val="BodyText"/>
        <w:spacing w:before="2"/>
        <w:ind w:left="0"/>
      </w:pPr>
    </w:p>
    <w:p>
      <w:pPr>
        <w:pStyle w:val="Heading1"/>
      </w:pPr>
      <w:r>
        <w:rPr/>
        <w:t>Neni 2</w:t>
      </w:r>
    </w:p>
    <w:p>
      <w:pPr>
        <w:pStyle w:val="BodyText"/>
        <w:spacing w:before="9"/>
        <w:ind w:left="0"/>
        <w:rPr>
          <w:b/>
          <w:sz w:val="23"/>
        </w:rPr>
      </w:pPr>
    </w:p>
    <w:p>
      <w:pPr>
        <w:pStyle w:val="BodyText"/>
        <w:spacing w:before="1"/>
        <w:ind w:right="635" w:firstLine="60"/>
      </w:pPr>
      <w:r>
        <w:rPr/>
        <w:t>Në rrethe organizohet dhe funksionion Inspektorati Sanitar Shtetëror i rrethit, i cili përbëhet nga kryeinspektori sanitar shtetëror dhe inspektorët e ndihmësinspektorët e rrethit.</w:t>
      </w:r>
    </w:p>
    <w:p>
      <w:pPr>
        <w:pStyle w:val="BodyText"/>
        <w:spacing w:before="1"/>
        <w:ind w:left="0"/>
      </w:pPr>
    </w:p>
    <w:p>
      <w:pPr>
        <w:pStyle w:val="Heading1"/>
      </w:pPr>
      <w:r>
        <w:rPr/>
        <w:t>Neni 3</w:t>
      </w:r>
    </w:p>
    <w:p>
      <w:pPr>
        <w:pStyle w:val="BodyText"/>
        <w:spacing w:before="9"/>
        <w:ind w:left="0"/>
        <w:rPr>
          <w:b/>
          <w:sz w:val="23"/>
        </w:rPr>
      </w:pPr>
    </w:p>
    <w:p>
      <w:pPr>
        <w:pStyle w:val="BodyText"/>
        <w:ind w:right="1228" w:firstLine="60"/>
      </w:pPr>
      <w:r>
        <w:rPr/>
        <w:t>Kryeinspektorët, inspektorët dhe ndihmësinspektorët që punojnë në organet e Inspektoratit Sanitar Shtetëror, janë persona të specializuar.</w:t>
      </w:r>
    </w:p>
    <w:p>
      <w:pPr>
        <w:pStyle w:val="BodyText"/>
        <w:spacing w:before="2"/>
        <w:ind w:left="0"/>
      </w:pPr>
    </w:p>
    <w:p>
      <w:pPr>
        <w:pStyle w:val="Heading1"/>
      </w:pPr>
      <w:r>
        <w:rPr/>
        <w:t>Neni 4</w:t>
      </w:r>
    </w:p>
    <w:p>
      <w:pPr>
        <w:pStyle w:val="BodyText"/>
        <w:spacing w:before="9"/>
        <w:ind w:left="0"/>
        <w:rPr>
          <w:b/>
          <w:sz w:val="23"/>
        </w:rPr>
      </w:pPr>
    </w:p>
    <w:p>
      <w:pPr>
        <w:pStyle w:val="BodyText"/>
        <w:spacing w:before="1"/>
        <w:ind w:right="202" w:firstLine="60"/>
      </w:pPr>
      <w:r>
        <w:rPr/>
        <w:t>Struktura e Inspektoratit Sanitar Shtetëror në Ministrinë e Shëndetësisë dhe të Mbrojtjes së Mjedisit dhe në rrethe, si dhe kompetencat për emërimin e kryeinspektorëve, inspektorëve dhe ndihmës inspektorëve, miratohen nga ministri i Shëndetësisë dhe</w:t>
      </w:r>
    </w:p>
    <w:p>
      <w:pPr>
        <w:pStyle w:val="BodyText"/>
      </w:pPr>
      <w:r>
        <w:rPr/>
        <w:t>i Mbrojtjes së Mjedisit.</w:t>
      </w:r>
    </w:p>
    <w:p>
      <w:pPr>
        <w:pStyle w:val="BodyText"/>
        <w:ind w:right="516" w:firstLine="60"/>
      </w:pPr>
      <w:r>
        <w:rPr/>
        <w:t>E gjithë veprimtaria e Inspektoratit Sanitar Shtetëror në qendër e rrethe drejtohet nga kryeinspektori sanitar shtetëror i Republikës.</w:t>
      </w:r>
    </w:p>
    <w:p>
      <w:pPr>
        <w:spacing w:after="0"/>
        <w:sectPr>
          <w:type w:val="continuous"/>
          <w:pgSz w:w="12240" w:h="15840"/>
          <w:pgMar w:top="1360" w:bottom="280" w:left="1680" w:right="1700"/>
        </w:sectPr>
      </w:pPr>
    </w:p>
    <w:p>
      <w:pPr>
        <w:pStyle w:val="Heading1"/>
        <w:spacing w:before="79"/>
      </w:pPr>
      <w:r>
        <w:rPr/>
        <w:t>Neni 5</w:t>
      </w:r>
    </w:p>
    <w:p>
      <w:pPr>
        <w:pStyle w:val="BodyText"/>
        <w:spacing w:before="9"/>
        <w:ind w:left="0"/>
        <w:rPr>
          <w:b/>
          <w:sz w:val="23"/>
        </w:rPr>
      </w:pPr>
    </w:p>
    <w:p>
      <w:pPr>
        <w:pStyle w:val="BodyText"/>
        <w:ind w:right="103" w:firstLine="60"/>
      </w:pPr>
      <w:r>
        <w:rPr/>
        <w:t>Drejtoria e Shëndetit Publik në Ministrinë e Shëndetësisë, e mbështetur nga Instituti i Kërkimor i Higjienës dhe Epidemiologjisë dhe drejtoritë e higjienës e epidemiologjisë në rrethe, studion, kontrollon dhe evidencon shkencërisht faktorët dëmprurës për shëndetin e njerëzve në fushat e përcaktuara në nenin 13 të këtij ligji dhe pasojat që rrjedhin prej tyre.</w:t>
      </w:r>
    </w:p>
    <w:p>
      <w:pPr>
        <w:pStyle w:val="BodyText"/>
        <w:spacing w:before="2"/>
        <w:ind w:left="0"/>
      </w:pPr>
    </w:p>
    <w:p>
      <w:pPr>
        <w:pStyle w:val="Heading1"/>
        <w:spacing w:before="1"/>
      </w:pPr>
      <w:r>
        <w:rPr/>
        <w:t>Neni 6</w:t>
      </w:r>
    </w:p>
    <w:p>
      <w:pPr>
        <w:pStyle w:val="BodyText"/>
        <w:spacing w:before="8"/>
        <w:ind w:left="0"/>
        <w:rPr>
          <w:b/>
          <w:sz w:val="23"/>
        </w:rPr>
      </w:pPr>
    </w:p>
    <w:p>
      <w:pPr>
        <w:pStyle w:val="BodyText"/>
        <w:spacing w:before="1"/>
        <w:ind w:right="392" w:firstLine="60"/>
        <w:jc w:val="both"/>
      </w:pPr>
      <w:r>
        <w:rPr/>
        <w:t>Inspektorati Sanitar Shtetëror, për zgjidhjen e problemeve të ndryshme që i dalin gjatë veprimtarisë së tij, bashkëpunon me organet e rendit, Prokurorinë, Policinë Financiare, organet e shërbimit veterinar dhe organe të tjera.</w:t>
      </w:r>
    </w:p>
    <w:p>
      <w:pPr>
        <w:pStyle w:val="BodyText"/>
        <w:spacing w:before="2"/>
        <w:ind w:left="0"/>
      </w:pPr>
    </w:p>
    <w:p>
      <w:pPr>
        <w:pStyle w:val="Heading1"/>
        <w:jc w:val="both"/>
      </w:pPr>
      <w:r>
        <w:rPr/>
        <w:t>Neni 7</w:t>
      </w:r>
    </w:p>
    <w:p>
      <w:pPr>
        <w:pStyle w:val="BodyText"/>
        <w:spacing w:before="9"/>
        <w:ind w:left="0"/>
        <w:rPr>
          <w:b/>
          <w:sz w:val="23"/>
        </w:rPr>
      </w:pPr>
    </w:p>
    <w:p>
      <w:pPr>
        <w:pStyle w:val="BodyText"/>
        <w:ind w:right="235" w:firstLine="60"/>
      </w:pPr>
      <w:r>
        <w:rPr/>
        <w:t>Aktet normative të ministrit të Shëndetësisë dhe të Mbrojtjes së Mjedisit dhe udhëzimet me karakter orientues të Inspektoratit Sanitar Shtetëror të Ministrisë së Shëndetësisë</w:t>
      </w:r>
    </w:p>
    <w:p>
      <w:pPr>
        <w:pStyle w:val="BodyText"/>
      </w:pPr>
      <w:r>
        <w:rPr/>
        <w:t>dhe të Mbrojtjes së Mjedisit janë të detyrueshme për organet më të ulëta të Inspektoratit.</w:t>
      </w:r>
    </w:p>
    <w:p>
      <w:pPr>
        <w:pStyle w:val="BodyText"/>
        <w:spacing w:before="3"/>
        <w:ind w:left="0"/>
      </w:pPr>
    </w:p>
    <w:p>
      <w:pPr>
        <w:pStyle w:val="Heading1"/>
        <w:jc w:val="both"/>
      </w:pPr>
      <w:r>
        <w:rPr/>
        <w:t>Neni 8</w:t>
      </w:r>
    </w:p>
    <w:p>
      <w:pPr>
        <w:pStyle w:val="BodyText"/>
        <w:spacing w:before="9"/>
        <w:ind w:left="0"/>
        <w:rPr>
          <w:b/>
          <w:sz w:val="23"/>
        </w:rPr>
      </w:pPr>
    </w:p>
    <w:p>
      <w:pPr>
        <w:pStyle w:val="BodyText"/>
        <w:ind w:right="648" w:firstLine="60"/>
      </w:pPr>
      <w:r>
        <w:rPr/>
        <w:t>Drejtoria e Shëndetit Publik pranë Ministrisë së Shëndetësisë dhe të Mbrojtjes së Mjedisit, në bashkëpunim me Institutin Kërkimor të Higjienës dhe Epidemiologjisë, harton normat higjieniko-shëndetësore, të cilat miratohen nga Këshilli i Ministrave.</w:t>
      </w:r>
    </w:p>
    <w:p>
      <w:pPr>
        <w:pStyle w:val="BodyText"/>
        <w:spacing w:before="2"/>
        <w:ind w:left="0"/>
      </w:pPr>
    </w:p>
    <w:p>
      <w:pPr>
        <w:pStyle w:val="Heading1"/>
        <w:jc w:val="both"/>
      </w:pPr>
      <w:r>
        <w:rPr/>
        <w:t>Neni 9</w:t>
      </w:r>
    </w:p>
    <w:p>
      <w:pPr>
        <w:pStyle w:val="BodyText"/>
        <w:spacing w:before="8"/>
        <w:ind w:left="0"/>
        <w:rPr>
          <w:b/>
          <w:sz w:val="23"/>
        </w:rPr>
      </w:pPr>
    </w:p>
    <w:p>
      <w:pPr>
        <w:pStyle w:val="BodyText"/>
        <w:ind w:right="228" w:firstLine="60"/>
      </w:pPr>
      <w:r>
        <w:rPr/>
        <w:t>Ministritë, institucionet qendrore dhe organet e tjera që propozojnë për miratim pranë Këshillit të Ministrave akte normative që lidhen me shëndetin e popullit, duhet të marrin më parë pëlqimin e Drejtorisë së Shëndetit Publik si dhe të ISSH pranë Ministrisë së Shëndetësisë dhe të Mbrojtjes së Mjedisit.</w:t>
      </w:r>
    </w:p>
    <w:p>
      <w:pPr>
        <w:pStyle w:val="BodyText"/>
        <w:spacing w:before="3"/>
        <w:ind w:left="0"/>
      </w:pPr>
    </w:p>
    <w:p>
      <w:pPr>
        <w:pStyle w:val="Heading1"/>
        <w:jc w:val="both"/>
      </w:pPr>
      <w:r>
        <w:rPr/>
        <w:t>KREU II</w:t>
      </w:r>
    </w:p>
    <w:p>
      <w:pPr>
        <w:pStyle w:val="BodyText"/>
        <w:spacing w:before="9"/>
        <w:ind w:left="0"/>
        <w:rPr>
          <w:b/>
          <w:sz w:val="23"/>
        </w:rPr>
      </w:pPr>
    </w:p>
    <w:p>
      <w:pPr>
        <w:pStyle w:val="BodyText"/>
        <w:ind w:left="180"/>
        <w:jc w:val="both"/>
      </w:pPr>
      <w:r>
        <w:rPr/>
        <w:t>KOMPETENCAT E INSPEKTORATIT SANITAR SHTETËROR</w:t>
      </w:r>
    </w:p>
    <w:p>
      <w:pPr>
        <w:pStyle w:val="BodyText"/>
        <w:spacing w:before="2"/>
        <w:ind w:left="0"/>
      </w:pPr>
    </w:p>
    <w:p>
      <w:pPr>
        <w:pStyle w:val="Heading1"/>
        <w:jc w:val="both"/>
      </w:pPr>
      <w:r>
        <w:rPr/>
        <w:t>Neni 10</w:t>
      </w:r>
    </w:p>
    <w:p>
      <w:pPr>
        <w:pStyle w:val="BodyText"/>
        <w:spacing w:before="9"/>
        <w:ind w:left="0"/>
        <w:rPr>
          <w:b/>
          <w:sz w:val="23"/>
        </w:rPr>
      </w:pPr>
    </w:p>
    <w:p>
      <w:pPr>
        <w:pStyle w:val="BodyText"/>
        <w:spacing w:before="1"/>
        <w:ind w:right="529" w:firstLine="60"/>
      </w:pPr>
      <w:r>
        <w:rPr/>
        <w:t>Inspektorati Sanitar Shtetëror ështe organ ekzekutiv i specializuar, që kontrollon zbatimin e ligjeve e të akteve nënligjore sanitare në sektorët shtetërorë, privatë, veprimtaritë e ndryshme të ushtruara nga pesona fizikë e juridikë vendas e të huaj, në objektet e mëposhtme:</w:t>
      </w:r>
    </w:p>
    <w:p>
      <w:pPr>
        <w:pStyle w:val="ListParagraph"/>
        <w:numPr>
          <w:ilvl w:val="0"/>
          <w:numId w:val="1"/>
        </w:numPr>
        <w:tabs>
          <w:tab w:pos="321" w:val="left" w:leader="none"/>
        </w:tabs>
        <w:spacing w:line="240" w:lineRule="auto" w:before="0" w:after="0"/>
        <w:ind w:left="120" w:right="137" w:firstLine="60"/>
        <w:jc w:val="left"/>
        <w:rPr>
          <w:sz w:val="24"/>
        </w:rPr>
      </w:pPr>
      <w:r>
        <w:rPr>
          <w:sz w:val="24"/>
        </w:rPr>
        <w:t>në objektet e prodhimit, të ruajtjes, magazinimit, transportimit e tregtimit të produkteve të të gjitha llojeve dhe në të gjitha kategoritë e punimeve</w:t>
      </w:r>
      <w:r>
        <w:rPr>
          <w:spacing w:val="-5"/>
          <w:sz w:val="24"/>
        </w:rPr>
        <w:t> </w:t>
      </w:r>
      <w:r>
        <w:rPr>
          <w:sz w:val="24"/>
        </w:rPr>
        <w:t>minerare;</w:t>
      </w:r>
    </w:p>
    <w:p>
      <w:pPr>
        <w:pStyle w:val="ListParagraph"/>
        <w:numPr>
          <w:ilvl w:val="0"/>
          <w:numId w:val="1"/>
        </w:numPr>
        <w:tabs>
          <w:tab w:pos="321" w:val="left" w:leader="none"/>
        </w:tabs>
        <w:spacing w:line="240" w:lineRule="auto" w:before="0" w:after="0"/>
        <w:ind w:left="120" w:right="887" w:firstLine="60"/>
        <w:jc w:val="left"/>
        <w:rPr>
          <w:sz w:val="24"/>
        </w:rPr>
      </w:pPr>
      <w:r>
        <w:rPr>
          <w:sz w:val="24"/>
        </w:rPr>
        <w:t>në objektet ku ushtrohen veprimtari socialkulturore, shëndetësore, arsimore dhe kërkimore-shkencore;</w:t>
      </w:r>
    </w:p>
    <w:p>
      <w:pPr>
        <w:spacing w:after="0" w:line="240" w:lineRule="auto"/>
        <w:jc w:val="left"/>
        <w:rPr>
          <w:sz w:val="24"/>
        </w:rPr>
        <w:sectPr>
          <w:pgSz w:w="12240" w:h="15840"/>
          <w:pgMar w:top="1360" w:bottom="280" w:left="1680" w:right="1700"/>
        </w:sectPr>
      </w:pPr>
    </w:p>
    <w:p>
      <w:pPr>
        <w:pStyle w:val="ListParagraph"/>
        <w:numPr>
          <w:ilvl w:val="0"/>
          <w:numId w:val="1"/>
        </w:numPr>
        <w:tabs>
          <w:tab w:pos="321" w:val="left" w:leader="none"/>
        </w:tabs>
        <w:spacing w:line="240" w:lineRule="auto" w:before="76" w:after="0"/>
        <w:ind w:left="120" w:right="427" w:firstLine="60"/>
        <w:jc w:val="left"/>
        <w:rPr>
          <w:sz w:val="24"/>
        </w:rPr>
      </w:pPr>
      <w:r>
        <w:rPr>
          <w:sz w:val="24"/>
        </w:rPr>
        <w:t>në repartet dhe strukturat në vartësi të Ministrisë së Mbrotjes dhe në ato në vartësi të Ministrisë së Rendit, në pikat kufitare, portet, aeroportet, doganat, si dhe në mjetet e transportit tokësor, hekurudhor, detar, vendas e të</w:t>
      </w:r>
      <w:r>
        <w:rPr>
          <w:spacing w:val="-3"/>
          <w:sz w:val="24"/>
        </w:rPr>
        <w:t> </w:t>
      </w:r>
      <w:r>
        <w:rPr>
          <w:sz w:val="24"/>
        </w:rPr>
        <w:t>huaj.</w:t>
      </w:r>
    </w:p>
    <w:p>
      <w:pPr>
        <w:pStyle w:val="BodyText"/>
        <w:spacing w:before="3"/>
        <w:ind w:left="0"/>
      </w:pPr>
    </w:p>
    <w:p>
      <w:pPr>
        <w:pStyle w:val="Heading1"/>
      </w:pPr>
      <w:r>
        <w:rPr/>
        <w:t>Neni 11</w:t>
      </w:r>
    </w:p>
    <w:p>
      <w:pPr>
        <w:pStyle w:val="BodyText"/>
        <w:spacing w:before="9"/>
        <w:ind w:left="0"/>
        <w:rPr>
          <w:b/>
          <w:sz w:val="23"/>
        </w:rPr>
      </w:pPr>
    </w:p>
    <w:p>
      <w:pPr>
        <w:pStyle w:val="BodyText"/>
        <w:ind w:right="195" w:firstLine="60"/>
      </w:pPr>
      <w:r>
        <w:rPr/>
        <w:t>Inspektorati Sanitar Shtetëror ushtron kontroll sanitar në objektet e caktuara në nenin 10 të këtij ligji gjatë gjithë kohës së funksionimit të tyre.</w:t>
      </w:r>
    </w:p>
    <w:p>
      <w:pPr>
        <w:pStyle w:val="BodyText"/>
        <w:ind w:right="254" w:firstLine="60"/>
      </w:pPr>
      <w:r>
        <w:rPr/>
        <w:t>Kur shihet e nevojshme, kontrolli sanitar ushtrohet edhe jashtë kohës së funksionimit të objektit, në bashkëpunim me Prokurorinë, organet e Ministrisë së Rendit Publik dhe organet e tjera të specializuara.</w:t>
      </w:r>
    </w:p>
    <w:p>
      <w:pPr>
        <w:pStyle w:val="BodyText"/>
        <w:spacing w:before="2"/>
        <w:ind w:left="0"/>
      </w:pPr>
    </w:p>
    <w:p>
      <w:pPr>
        <w:pStyle w:val="Heading1"/>
        <w:spacing w:before="1"/>
      </w:pPr>
      <w:r>
        <w:rPr/>
        <w:t>Neni 12</w:t>
      </w:r>
    </w:p>
    <w:p>
      <w:pPr>
        <w:pStyle w:val="BodyText"/>
        <w:spacing w:before="9"/>
        <w:ind w:left="0"/>
        <w:rPr>
          <w:b/>
          <w:sz w:val="23"/>
        </w:rPr>
      </w:pPr>
    </w:p>
    <w:p>
      <w:pPr>
        <w:pStyle w:val="BodyText"/>
        <w:ind w:right="415" w:firstLine="60"/>
      </w:pPr>
      <w:r>
        <w:rPr/>
        <w:t>Ndërmarrjet, institucionet shtetërore e private dhe personat e tjerë fizikë e juridikë, vendas ose të huaj, për ndërtimin dhe rikonstruksionin e objekteve të ndryshme janë të detyruar të kërkojnë pëlqimin e Inspektoratit Sanitar Shtetëror.</w:t>
      </w:r>
    </w:p>
    <w:p>
      <w:pPr>
        <w:pStyle w:val="BodyText"/>
      </w:pPr>
      <w:r>
        <w:rPr/>
        <w:t>Inspektorati, pasi bën ekspertimin higjieniko-shëndetësor paraprak, jep pëlqimin:</w:t>
      </w:r>
    </w:p>
    <w:p>
      <w:pPr>
        <w:pStyle w:val="ListParagraph"/>
        <w:numPr>
          <w:ilvl w:val="0"/>
          <w:numId w:val="1"/>
        </w:numPr>
        <w:tabs>
          <w:tab w:pos="321" w:val="left" w:leader="none"/>
        </w:tabs>
        <w:spacing w:line="240" w:lineRule="auto" w:before="0" w:after="0"/>
        <w:ind w:left="320" w:right="0" w:hanging="141"/>
        <w:jc w:val="left"/>
        <w:rPr>
          <w:sz w:val="24"/>
        </w:rPr>
      </w:pPr>
      <w:r>
        <w:rPr>
          <w:sz w:val="24"/>
        </w:rPr>
        <w:t>për miratimin e sheshit të</w:t>
      </w:r>
      <w:r>
        <w:rPr>
          <w:spacing w:val="-2"/>
          <w:sz w:val="24"/>
        </w:rPr>
        <w:t> </w:t>
      </w:r>
      <w:r>
        <w:rPr>
          <w:sz w:val="24"/>
        </w:rPr>
        <w:t>ndërtimit;</w:t>
      </w:r>
    </w:p>
    <w:p>
      <w:pPr>
        <w:pStyle w:val="ListParagraph"/>
        <w:numPr>
          <w:ilvl w:val="0"/>
          <w:numId w:val="1"/>
        </w:numPr>
        <w:tabs>
          <w:tab w:pos="321" w:val="left" w:leader="none"/>
        </w:tabs>
        <w:spacing w:line="240" w:lineRule="auto" w:before="0" w:after="0"/>
        <w:ind w:left="320" w:right="0" w:hanging="141"/>
        <w:jc w:val="left"/>
        <w:rPr>
          <w:sz w:val="24"/>
        </w:rPr>
      </w:pPr>
      <w:r>
        <w:rPr>
          <w:sz w:val="24"/>
        </w:rPr>
        <w:t>për miratimin e projektit ndërtimor, teknologjik, rindërtimit,</w:t>
      </w:r>
      <w:r>
        <w:rPr>
          <w:spacing w:val="-10"/>
          <w:sz w:val="24"/>
        </w:rPr>
        <w:t> </w:t>
      </w:r>
      <w:r>
        <w:rPr>
          <w:sz w:val="24"/>
        </w:rPr>
        <w:t>rikonstruksionit;</w:t>
      </w:r>
    </w:p>
    <w:p>
      <w:pPr>
        <w:pStyle w:val="ListParagraph"/>
        <w:numPr>
          <w:ilvl w:val="0"/>
          <w:numId w:val="1"/>
        </w:numPr>
        <w:tabs>
          <w:tab w:pos="321" w:val="left" w:leader="none"/>
        </w:tabs>
        <w:spacing w:line="240" w:lineRule="auto" w:before="0" w:after="0"/>
        <w:ind w:left="320" w:right="0" w:hanging="141"/>
        <w:jc w:val="left"/>
        <w:rPr>
          <w:sz w:val="24"/>
        </w:rPr>
      </w:pPr>
      <w:r>
        <w:rPr>
          <w:sz w:val="24"/>
        </w:rPr>
        <w:t>për vënien në shfrytëzim të</w:t>
      </w:r>
      <w:r>
        <w:rPr>
          <w:spacing w:val="-4"/>
          <w:sz w:val="24"/>
        </w:rPr>
        <w:t> </w:t>
      </w:r>
      <w:r>
        <w:rPr>
          <w:sz w:val="24"/>
        </w:rPr>
        <w:t>objektit.</w:t>
      </w:r>
    </w:p>
    <w:p>
      <w:pPr>
        <w:pStyle w:val="BodyText"/>
        <w:ind w:right="209" w:firstLine="60"/>
      </w:pPr>
      <w:r>
        <w:rPr/>
        <w:t>Kur vërehen shkelje të mësipërme, Inspektorati Sanitar Shtetëror ndalon me vendim fillimin ose vazhdimin e punimeve, duke kërkuar plotësimin e mungesave. Zbatimi i vendimit sigurohet, kur shihet e nevojshme me ndërhyrjen e organeve të parashikuara në nenin 11 të këtij ligji.</w:t>
      </w:r>
    </w:p>
    <w:p>
      <w:pPr>
        <w:pStyle w:val="BodyText"/>
        <w:spacing w:before="1"/>
        <w:ind w:left="0"/>
      </w:pPr>
    </w:p>
    <w:p>
      <w:pPr>
        <w:pStyle w:val="Heading1"/>
      </w:pPr>
      <w:r>
        <w:rPr/>
        <w:t>Neni 13</w:t>
      </w:r>
    </w:p>
    <w:p>
      <w:pPr>
        <w:pStyle w:val="BodyText"/>
        <w:spacing w:before="9"/>
        <w:ind w:left="0"/>
        <w:rPr>
          <w:b/>
          <w:sz w:val="23"/>
        </w:rPr>
      </w:pPr>
    </w:p>
    <w:p>
      <w:pPr>
        <w:pStyle w:val="BodyText"/>
        <w:ind w:left="180"/>
      </w:pPr>
      <w:r>
        <w:rPr/>
        <w:t>Inspektorati Sanitar Shtetëror kontrollon:</w:t>
      </w:r>
    </w:p>
    <w:p>
      <w:pPr>
        <w:pStyle w:val="ListParagraph"/>
        <w:numPr>
          <w:ilvl w:val="0"/>
          <w:numId w:val="2"/>
        </w:numPr>
        <w:tabs>
          <w:tab w:pos="428" w:val="left" w:leader="none"/>
        </w:tabs>
        <w:spacing w:line="240" w:lineRule="auto" w:before="0" w:after="0"/>
        <w:ind w:left="120" w:right="119" w:firstLine="60"/>
        <w:jc w:val="left"/>
        <w:rPr>
          <w:sz w:val="24"/>
        </w:rPr>
      </w:pPr>
      <w:r>
        <w:rPr>
          <w:sz w:val="24"/>
        </w:rPr>
        <w:t>në objektet e përcaktuara në nenin 10 të këtij ligji lidhur me mbrojtjen e shëndetit të punonjësve nga ndikimi i kushteve të pafavorshme të punës, si ekspozimi ndaj lëndëve toksike, rrezatimit, zhurmave të pafavorshme të punës, si ekspozimi ndaj lëndëve toksike, rrezatimit, zhurmave, vibracioneve, mikroklimës së pafavorshme, kontrollon nivelin e sëmundjeve profesionale dhe aksidenteve në punë si pasojë e kushteve të pafavorshme të sipërpërmendura;</w:t>
      </w:r>
    </w:p>
    <w:p>
      <w:pPr>
        <w:pStyle w:val="ListParagraph"/>
        <w:numPr>
          <w:ilvl w:val="0"/>
          <w:numId w:val="2"/>
        </w:numPr>
        <w:tabs>
          <w:tab w:pos="441" w:val="left" w:leader="none"/>
        </w:tabs>
        <w:spacing w:line="240" w:lineRule="auto" w:before="1" w:after="0"/>
        <w:ind w:left="120" w:right="559" w:firstLine="60"/>
        <w:jc w:val="left"/>
        <w:rPr>
          <w:sz w:val="24"/>
        </w:rPr>
      </w:pPr>
      <w:r>
        <w:rPr>
          <w:sz w:val="24"/>
        </w:rPr>
        <w:t>pastërtinë e tokës në qendrat e banuara, të ujrave sipërfaqësore, furnizimin e popullsisë me ujë të mjaftueshëm dhe higjienikisht të pastër, trajtimin e mbeturinave, objektet e shërbimit publik dhe zbatimin e normave sanitare në qendrat e</w:t>
      </w:r>
      <w:r>
        <w:rPr>
          <w:spacing w:val="-12"/>
          <w:sz w:val="24"/>
        </w:rPr>
        <w:t> </w:t>
      </w:r>
      <w:r>
        <w:rPr>
          <w:sz w:val="24"/>
        </w:rPr>
        <w:t>banuara;</w:t>
      </w:r>
    </w:p>
    <w:p>
      <w:pPr>
        <w:pStyle w:val="ListParagraph"/>
        <w:numPr>
          <w:ilvl w:val="0"/>
          <w:numId w:val="2"/>
        </w:numPr>
        <w:tabs>
          <w:tab w:pos="428" w:val="left" w:leader="none"/>
        </w:tabs>
        <w:spacing w:line="240" w:lineRule="auto" w:before="0" w:after="0"/>
        <w:ind w:left="120" w:right="860" w:firstLine="60"/>
        <w:jc w:val="both"/>
        <w:rPr>
          <w:sz w:val="24"/>
        </w:rPr>
      </w:pPr>
      <w:r>
        <w:rPr>
          <w:sz w:val="24"/>
        </w:rPr>
        <w:t>respektimin e normave të pajisjeve të institucioneve parashkollore, shkollore e universitare, që sigurojnë optimumin shëndetësor të kushteve të mësimit, jetesës</w:t>
      </w:r>
      <w:r>
        <w:rPr>
          <w:spacing w:val="-28"/>
          <w:sz w:val="24"/>
        </w:rPr>
        <w:t> </w:t>
      </w:r>
      <w:r>
        <w:rPr>
          <w:sz w:val="24"/>
        </w:rPr>
        <w:t>e shlodhjes;</w:t>
      </w:r>
    </w:p>
    <w:p>
      <w:pPr>
        <w:pStyle w:val="BodyText"/>
        <w:ind w:right="543" w:firstLine="60"/>
      </w:pPr>
      <w:r>
        <w:rPr/>
        <w:t>ç) respektimin e rregullave sanitare në objektet ku prodhon, ruhen, tregtohen e transportohen produktet ushqimore, kontrollon respektimin e normave higjienike të standarteve shtetërore dhe kushteve teknike të produkteve ushqimore e të artikujve të tjerë, të normave të të ushqyerit të grupeve të veçanta të popullsisë, si dhe miraton destinacionin e produkteve ushqimore me skadencë në limit ose të tejkaluar.</w:t>
      </w:r>
    </w:p>
    <w:p>
      <w:pPr>
        <w:spacing w:after="0"/>
        <w:sectPr>
          <w:pgSz w:w="12240" w:h="15840"/>
          <w:pgMar w:top="1360" w:bottom="280" w:left="1680" w:right="1700"/>
        </w:sectPr>
      </w:pPr>
    </w:p>
    <w:p>
      <w:pPr>
        <w:pStyle w:val="BodyText"/>
        <w:spacing w:before="10"/>
        <w:ind w:left="0"/>
        <w:rPr>
          <w:sz w:val="10"/>
        </w:rPr>
      </w:pPr>
    </w:p>
    <w:p>
      <w:pPr>
        <w:pStyle w:val="Heading1"/>
        <w:spacing w:before="90"/>
      </w:pPr>
      <w:r>
        <w:rPr/>
        <w:t>Neni 14</w:t>
      </w:r>
    </w:p>
    <w:p>
      <w:pPr>
        <w:pStyle w:val="BodyText"/>
        <w:spacing w:before="9"/>
        <w:ind w:left="0"/>
        <w:rPr>
          <w:b/>
          <w:sz w:val="23"/>
        </w:rPr>
      </w:pPr>
    </w:p>
    <w:p>
      <w:pPr>
        <w:pStyle w:val="BodyText"/>
        <w:ind w:right="269" w:firstLine="60"/>
      </w:pPr>
      <w:r>
        <w:rPr/>
        <w:t>Pronarët ose drejtuesit e objekteve shtetërore a private, në të cilat ushtrohet kontroll sanitar, janë të detyruar të lejojnë kontrollin e të japin gjithë informacionin e shpjegimet e nevojshme, si dhe të paraqesin materiale e dokumentet që kërkohen nga organet e Inspektoratit Sanitar Shtetëror.</w:t>
      </w:r>
    </w:p>
    <w:p>
      <w:pPr>
        <w:pStyle w:val="BodyText"/>
        <w:ind w:right="143" w:firstLine="60"/>
      </w:pPr>
      <w:r>
        <w:rPr/>
        <w:t>Kur drejtuesit ose pronarët e objekteve shtetërore a private nuk janë të pranishëm, kontrolli sanitar kryhet në prani të personit ose të personave të pranishëm që i zëvendësojnë, të cilët janë të detyruar që, menjëherë me ardhjen e personit përgjegjës ose të pronarit, t'i paraqesin dokumentacionin e lënë nga organet e Inspektoratit Sanitar Shtetëror.</w:t>
      </w:r>
    </w:p>
    <w:p>
      <w:pPr>
        <w:pStyle w:val="BodyText"/>
        <w:spacing w:before="2"/>
        <w:ind w:left="0"/>
      </w:pPr>
    </w:p>
    <w:p>
      <w:pPr>
        <w:pStyle w:val="Heading1"/>
        <w:spacing w:before="1"/>
      </w:pPr>
      <w:r>
        <w:rPr/>
        <w:t>Neni 15</w:t>
      </w:r>
    </w:p>
    <w:p>
      <w:pPr>
        <w:pStyle w:val="BodyText"/>
        <w:spacing w:before="9"/>
        <w:ind w:left="0"/>
        <w:rPr>
          <w:b/>
          <w:sz w:val="23"/>
        </w:rPr>
      </w:pPr>
    </w:p>
    <w:p>
      <w:pPr>
        <w:pStyle w:val="BodyText"/>
        <w:ind w:right="636" w:firstLine="60"/>
      </w:pPr>
      <w:r>
        <w:rPr/>
        <w:t>Organet e Inspektoratit Sanitar Shtetëror hyjnë në objektet e ndryshme vetëm për të ushtruar kontroll dhe vrojtim higjieniko-shëndetësor.</w:t>
      </w:r>
    </w:p>
    <w:p>
      <w:pPr>
        <w:pStyle w:val="BodyText"/>
        <w:spacing w:before="2"/>
        <w:ind w:left="0"/>
      </w:pPr>
    </w:p>
    <w:p>
      <w:pPr>
        <w:pStyle w:val="Heading1"/>
      </w:pPr>
      <w:r>
        <w:rPr/>
        <w:t>Neni 16</w:t>
      </w:r>
    </w:p>
    <w:p>
      <w:pPr>
        <w:pStyle w:val="BodyText"/>
        <w:spacing w:before="9"/>
        <w:ind w:left="0"/>
        <w:rPr>
          <w:b/>
          <w:sz w:val="23"/>
        </w:rPr>
      </w:pPr>
    </w:p>
    <w:p>
      <w:pPr>
        <w:pStyle w:val="BodyText"/>
        <w:ind w:right="127" w:firstLine="60"/>
      </w:pPr>
      <w:r>
        <w:rPr/>
        <w:t>Inspeketorët sanitarë shtetërorë, me miratimin e prokurorit, hyjnë në çdo kohë në banesa, kur kanë të dhëna e njoftime për ushtrimin e veprimtarive private pa leje shëndetësore dhe për prodhimin e produkteve ushqimore e të artikujve që interesojnë e rrezikojnë shëndetin e njerëzve, dhe marrin masa sipas dispozitave të këtij</w:t>
      </w:r>
      <w:r>
        <w:rPr>
          <w:spacing w:val="-8"/>
        </w:rPr>
        <w:t> </w:t>
      </w:r>
      <w:r>
        <w:rPr/>
        <w:t>ligji.</w:t>
      </w:r>
    </w:p>
    <w:p>
      <w:pPr>
        <w:pStyle w:val="BodyText"/>
        <w:spacing w:before="3"/>
        <w:ind w:left="0"/>
      </w:pPr>
    </w:p>
    <w:p>
      <w:pPr>
        <w:pStyle w:val="Heading1"/>
      </w:pPr>
      <w:r>
        <w:rPr/>
        <w:t>Neni 17</w:t>
      </w:r>
    </w:p>
    <w:p>
      <w:pPr>
        <w:pStyle w:val="BodyText"/>
        <w:spacing w:before="8"/>
        <w:ind w:left="0"/>
        <w:rPr>
          <w:b/>
          <w:sz w:val="23"/>
        </w:rPr>
      </w:pPr>
    </w:p>
    <w:p>
      <w:pPr>
        <w:pStyle w:val="BodyText"/>
        <w:ind w:right="369" w:firstLine="60"/>
      </w:pPr>
      <w:r>
        <w:rPr/>
        <w:t>Inspektorët sanitarë shtetërorë i hartojnë vendimet me shkrim dhe ia komunikojnë personit përgjegjës shtetëror ose privat. Në mungesë të personave përgjegjës shtetërorë ose private veprohet sipas nenit 14, paragrafi i dytë.</w:t>
      </w:r>
    </w:p>
    <w:p>
      <w:pPr>
        <w:pStyle w:val="BodyText"/>
        <w:ind w:right="440" w:firstLine="60"/>
        <w:jc w:val="both"/>
      </w:pPr>
      <w:r>
        <w:rPr/>
        <w:t>Asnjë vendim për masa administrative nuk mund të merret e zbatohet, në qoftë se më parë për çdo kundërvajtje sanitare nuk është mbajtur procesverbali përkatës, ku janë të regjistruara provat dhe kundërvajtja e kryer.</w:t>
      </w:r>
    </w:p>
    <w:p>
      <w:pPr>
        <w:pStyle w:val="BodyText"/>
        <w:spacing w:before="2"/>
        <w:ind w:left="0"/>
      </w:pPr>
    </w:p>
    <w:p>
      <w:pPr>
        <w:pStyle w:val="Heading1"/>
        <w:jc w:val="both"/>
      </w:pPr>
      <w:r>
        <w:rPr/>
        <w:t>Neni 18</w:t>
      </w:r>
    </w:p>
    <w:p>
      <w:pPr>
        <w:pStyle w:val="BodyText"/>
        <w:spacing w:before="9"/>
        <w:ind w:left="0"/>
        <w:rPr>
          <w:b/>
          <w:sz w:val="23"/>
        </w:rPr>
      </w:pPr>
    </w:p>
    <w:p>
      <w:pPr>
        <w:pStyle w:val="BodyText"/>
        <w:spacing w:before="1"/>
        <w:ind w:right="463" w:firstLine="60"/>
      </w:pPr>
      <w:r>
        <w:rPr/>
        <w:t>Inspektorët sanitarë shtetërorë pezullojnë përkohësisht veprimtarinë e një pjese ose të gjithë objektit ose ta mbyllin plotësisht a pjesërisht atë, kur ai nuk plotëson kërkesat sanitare ose kur rrezikohet shëndeti i punonjësve e konsumatorëve.</w:t>
      </w:r>
    </w:p>
    <w:p>
      <w:pPr>
        <w:pStyle w:val="BodyText"/>
        <w:spacing w:before="2"/>
        <w:ind w:left="0"/>
      </w:pPr>
    </w:p>
    <w:p>
      <w:pPr>
        <w:pStyle w:val="Heading1"/>
        <w:jc w:val="both"/>
      </w:pPr>
      <w:r>
        <w:rPr/>
        <w:t>Neni 19</w:t>
      </w:r>
    </w:p>
    <w:p>
      <w:pPr>
        <w:pStyle w:val="BodyText"/>
        <w:spacing w:before="9"/>
        <w:ind w:left="0"/>
        <w:rPr>
          <w:b/>
          <w:sz w:val="23"/>
        </w:rPr>
      </w:pPr>
    </w:p>
    <w:p>
      <w:pPr>
        <w:pStyle w:val="BodyText"/>
        <w:ind w:left="180"/>
      </w:pPr>
      <w:r>
        <w:rPr/>
        <w:t>Inspektorët sanitarë shtetërorë ndalojnë:</w:t>
      </w:r>
    </w:p>
    <w:p>
      <w:pPr>
        <w:pStyle w:val="ListParagraph"/>
        <w:numPr>
          <w:ilvl w:val="0"/>
          <w:numId w:val="1"/>
        </w:numPr>
        <w:tabs>
          <w:tab w:pos="321" w:val="left" w:leader="none"/>
        </w:tabs>
        <w:spacing w:line="240" w:lineRule="auto" w:before="0" w:after="0"/>
        <w:ind w:left="119" w:right="174" w:firstLine="60"/>
        <w:jc w:val="left"/>
        <w:rPr>
          <w:sz w:val="24"/>
        </w:rPr>
      </w:pPr>
      <w:r>
        <w:rPr>
          <w:sz w:val="24"/>
        </w:rPr>
        <w:t>prodhimin, ruajtjen, trnasportimin, tregtimin e produkteve ushqimore, pijeve,</w:t>
      </w:r>
      <w:r>
        <w:rPr>
          <w:spacing w:val="-21"/>
          <w:sz w:val="24"/>
        </w:rPr>
        <w:t> </w:t>
      </w:r>
      <w:r>
        <w:rPr>
          <w:sz w:val="24"/>
        </w:rPr>
        <w:t>sapunëve dhe kozmetikës, që bien në kundërshtim me normat sanitare në fuqi, si dhe në ato raste kur tregtohen ambulatorisht produkte ushqimore dhe produkte e nënprodukte</w:t>
      </w:r>
      <w:r>
        <w:rPr>
          <w:spacing w:val="-13"/>
          <w:sz w:val="24"/>
        </w:rPr>
        <w:t> </w:t>
      </w:r>
      <w:r>
        <w:rPr>
          <w:sz w:val="24"/>
        </w:rPr>
        <w:t>blegtorale</w:t>
      </w:r>
    </w:p>
    <w:p>
      <w:pPr>
        <w:spacing w:after="0" w:line="240" w:lineRule="auto"/>
        <w:jc w:val="left"/>
        <w:rPr>
          <w:sz w:val="24"/>
        </w:rPr>
        <w:sectPr>
          <w:pgSz w:w="12240" w:h="15840"/>
          <w:pgMar w:top="1500" w:bottom="280" w:left="1680" w:right="1700"/>
        </w:sectPr>
      </w:pPr>
    </w:p>
    <w:p>
      <w:pPr>
        <w:pStyle w:val="BodyText"/>
        <w:spacing w:before="76"/>
        <w:ind w:right="355"/>
      </w:pPr>
      <w:r>
        <w:rPr/>
        <w:t>të përpunuara ose jo që ndalohen me dispozita të veçanta të tregtohen në këtë mënyrë. Këto organe me propozimin e personit përgjegjës, japin leje për destinacionin e mëtejshëm të tyre. Kur këto produkte do të përdoren si ushqim për kafshë, lejen e japin organet veterinare.</w:t>
      </w:r>
    </w:p>
    <w:p>
      <w:pPr>
        <w:pStyle w:val="ListParagraph"/>
        <w:numPr>
          <w:ilvl w:val="0"/>
          <w:numId w:val="1"/>
        </w:numPr>
        <w:tabs>
          <w:tab w:pos="321" w:val="left" w:leader="none"/>
        </w:tabs>
        <w:spacing w:line="240" w:lineRule="auto" w:before="1" w:after="0"/>
        <w:ind w:left="120" w:right="398" w:firstLine="60"/>
        <w:jc w:val="left"/>
        <w:rPr>
          <w:sz w:val="24"/>
        </w:rPr>
      </w:pPr>
      <w:r>
        <w:rPr>
          <w:sz w:val="24"/>
        </w:rPr>
        <w:t>konsumimin e ujit të pijshëm, në rast se dyshohet për ndotje të tij, ose kur tejkalohen normat sanitare në</w:t>
      </w:r>
      <w:r>
        <w:rPr>
          <w:spacing w:val="-1"/>
          <w:sz w:val="24"/>
        </w:rPr>
        <w:t> </w:t>
      </w:r>
      <w:r>
        <w:rPr>
          <w:sz w:val="24"/>
        </w:rPr>
        <w:t>fuqi.</w:t>
      </w:r>
    </w:p>
    <w:p>
      <w:pPr>
        <w:pStyle w:val="BodyText"/>
        <w:spacing w:before="2"/>
        <w:ind w:left="0"/>
      </w:pPr>
    </w:p>
    <w:p>
      <w:pPr>
        <w:pStyle w:val="Heading1"/>
      </w:pPr>
      <w:r>
        <w:rPr/>
        <w:t>Neni 20</w:t>
      </w:r>
    </w:p>
    <w:p>
      <w:pPr>
        <w:pStyle w:val="BodyText"/>
        <w:spacing w:before="9"/>
        <w:ind w:left="0"/>
        <w:rPr>
          <w:b/>
          <w:sz w:val="23"/>
        </w:rPr>
      </w:pPr>
    </w:p>
    <w:p>
      <w:pPr>
        <w:pStyle w:val="BodyText"/>
        <w:ind w:right="749" w:firstLine="60"/>
      </w:pPr>
      <w:r>
        <w:rPr/>
        <w:t>Inspektorati Sanitar Shtetëror merr mostra të produkteve ushqimore e të pijeve për ekzaminime të detyrueshme para qarkullimit të tyre, si dhe në rastet e quajtura të dyshimta, në sasi të përcaktuara me dispozita të veçanta dhe pa paguar vleftën</w:t>
      </w:r>
    </w:p>
    <w:p>
      <w:pPr>
        <w:pStyle w:val="BodyText"/>
      </w:pPr>
      <w:r>
        <w:rPr/>
        <w:t>e tyre.</w:t>
      </w:r>
    </w:p>
    <w:p>
      <w:pPr>
        <w:pStyle w:val="BodyText"/>
        <w:ind w:left="119" w:right="510" w:firstLine="60"/>
      </w:pPr>
      <w:r>
        <w:rPr/>
        <w:t>Personat juridikë e fizikë, vendas ose të huaj, që prodhojnë, tregtojnë dhe importojnë produkte ushqimore e pije për konsum, detyrohen të dërgojnë mostra për vlerësim higjienik, që bën të mundur qarkullimin e tyre.</w:t>
      </w:r>
    </w:p>
    <w:p>
      <w:pPr>
        <w:pStyle w:val="BodyText"/>
        <w:spacing w:before="3"/>
        <w:ind w:left="0"/>
      </w:pPr>
    </w:p>
    <w:p>
      <w:pPr>
        <w:pStyle w:val="Heading1"/>
      </w:pPr>
      <w:r>
        <w:rPr/>
        <w:t>Neni 21</w:t>
      </w:r>
    </w:p>
    <w:p>
      <w:pPr>
        <w:pStyle w:val="BodyText"/>
        <w:spacing w:before="9"/>
        <w:ind w:left="0"/>
        <w:rPr>
          <w:b/>
          <w:sz w:val="23"/>
        </w:rPr>
      </w:pPr>
    </w:p>
    <w:p>
      <w:pPr>
        <w:pStyle w:val="BodyText"/>
        <w:ind w:left="119" w:right="169" w:firstLine="60"/>
      </w:pPr>
      <w:r>
        <w:rPr/>
        <w:t>Organet e Inspektoratit Sanitar Shtetëror kanë për detyrë të pajisin me librezë shëndetësore gjithë personat që punojnë në objektet e prodhimit, të ruajtjes, transportimit dhe tregtimit të produkteve ushqimore, në ujësjellës, në institucione parashkollore, shkollore e shëndetësore dhe në objektet e shërbimt publik, ku mund të lehtësohet përhapja e sëmundjeve ngjitëse.</w:t>
      </w:r>
    </w:p>
    <w:p>
      <w:pPr>
        <w:pStyle w:val="BodyText"/>
        <w:ind w:left="119" w:right="517" w:firstLine="60"/>
      </w:pPr>
      <w:r>
        <w:rPr/>
        <w:t>Lista e profesioneve dhe kategoritë e punonjësve që pajisen me librezë shëndetësore, përcaktohen nga ministri i Shëndetësisë dhe i Mbrojtjes së Mjedisit.</w:t>
      </w:r>
    </w:p>
    <w:p>
      <w:pPr>
        <w:pStyle w:val="BodyText"/>
        <w:spacing w:before="1"/>
        <w:ind w:left="0"/>
      </w:pPr>
    </w:p>
    <w:p>
      <w:pPr>
        <w:pStyle w:val="Heading1"/>
      </w:pPr>
      <w:r>
        <w:rPr/>
        <w:t>Neni 22</w:t>
      </w:r>
    </w:p>
    <w:p>
      <w:pPr>
        <w:pStyle w:val="BodyText"/>
        <w:spacing w:before="9"/>
        <w:ind w:left="0"/>
        <w:rPr>
          <w:b/>
          <w:sz w:val="23"/>
        </w:rPr>
      </w:pPr>
    </w:p>
    <w:p>
      <w:pPr>
        <w:pStyle w:val="BodyText"/>
        <w:ind w:left="119" w:right="84" w:firstLine="60"/>
      </w:pPr>
      <w:r>
        <w:rPr/>
        <w:t>Personat që punojnë në objekte ku kryhen punë të rënda ose me faktorë të rrezikshëm për shëndetin, të përcaktuara në nenin 13, shkronja "a", i nënshtrohen kontrollit mjekësor paraprak e periodik. Mënyra e kontrollit mjekësor përcaktoht nga ministry i Shëndetësisë dhe i Mbrojtjes së Mjedisit.</w:t>
      </w:r>
    </w:p>
    <w:p>
      <w:pPr>
        <w:pStyle w:val="BodyText"/>
        <w:spacing w:before="3"/>
        <w:ind w:left="0"/>
      </w:pPr>
    </w:p>
    <w:p>
      <w:pPr>
        <w:pStyle w:val="Heading1"/>
      </w:pPr>
      <w:r>
        <w:rPr/>
        <w:t>Neni 23</w:t>
      </w:r>
    </w:p>
    <w:p>
      <w:pPr>
        <w:pStyle w:val="BodyText"/>
        <w:spacing w:before="9"/>
        <w:ind w:left="0"/>
        <w:rPr>
          <w:b/>
          <w:sz w:val="23"/>
        </w:rPr>
      </w:pPr>
    </w:p>
    <w:p>
      <w:pPr>
        <w:pStyle w:val="BodyText"/>
        <w:ind w:left="119" w:right="603" w:firstLine="60"/>
      </w:pPr>
      <w:r>
        <w:rPr/>
        <w:t>Inspektorëve dhe ndihmësinspektorëve sanitarë shtetërorë u jepen veshje pune sipas normativave të përcaktuara me dispozita të Këshillit të Ministrave.</w:t>
      </w:r>
    </w:p>
    <w:p>
      <w:pPr>
        <w:pStyle w:val="BodyText"/>
        <w:spacing w:before="2"/>
        <w:ind w:left="0"/>
      </w:pPr>
    </w:p>
    <w:p>
      <w:pPr>
        <w:pStyle w:val="Heading1"/>
        <w:spacing w:before="1"/>
      </w:pPr>
      <w:r>
        <w:rPr/>
        <w:t>Neni 24</w:t>
      </w:r>
    </w:p>
    <w:p>
      <w:pPr>
        <w:pStyle w:val="BodyText"/>
        <w:spacing w:before="9"/>
        <w:ind w:left="0"/>
        <w:rPr>
          <w:b/>
          <w:sz w:val="23"/>
        </w:rPr>
      </w:pPr>
    </w:p>
    <w:p>
      <w:pPr>
        <w:pStyle w:val="BodyText"/>
        <w:ind w:left="119" w:right="302" w:firstLine="60"/>
      </w:pPr>
      <w:r>
        <w:rPr/>
        <w:t>Kryeinspektori sanitar shtetëror i Republikës pajis me librezë identiteti inspektorët sanitarë të Ministrisë së Shëndetësisë dhe Mbrojtjes së Mjedisit, kryeinspektorin sanitar shtetëror të rrethit e persona të tjerë.</w:t>
      </w:r>
    </w:p>
    <w:p>
      <w:pPr>
        <w:pStyle w:val="BodyText"/>
        <w:ind w:left="119" w:right="823" w:firstLine="60"/>
      </w:pPr>
      <w:r>
        <w:rPr/>
        <w:t>Kryeinspektori sanitar shtetëror i rrethit pajis me librezë identiteti inspektorët dhe ndihmësinspektorët sanitarë shtetërorë të rrethit.</w:t>
      </w:r>
    </w:p>
    <w:p>
      <w:pPr>
        <w:spacing w:after="0"/>
        <w:sectPr>
          <w:pgSz w:w="12240" w:h="15840"/>
          <w:pgMar w:top="1360" w:bottom="280" w:left="1680" w:right="1700"/>
        </w:sectPr>
      </w:pPr>
    </w:p>
    <w:p>
      <w:pPr>
        <w:pStyle w:val="BodyText"/>
        <w:spacing w:before="76"/>
        <w:ind w:right="182" w:firstLine="60"/>
      </w:pPr>
      <w:r>
        <w:rPr/>
        <w:t>Heqja e librezës së identitetit për inspektorët sanitarë shtetërorë të rrethit bëhet me propozimin e kryeinspektoratit sanitar shtetëror të rrethit dhe miratohet nga kryeinspektori sanitar shtetëror i Republikës. Heqja e librezës së identitetit të ndihmësinspektoratit sanitar shtetëror bëhet nga kryeinspektori sanitar shtetëror i rrethit. Heqja e librezës së identitetit të inspektorëve sanitarë shtetërorë të Ministrisë së Shëndetësisë dhe Mbrojtjes së Mjedisit, kryeinspektorëve sanitarë shtetërorë të rretheve dhe personave të tjerë të pajisur nga Kryeinspektori Sanitar Shtetëror i Republikës, bëhet nga ministri i Shëndetësisë dhe I Mbrojtjes së Mjedisit.</w:t>
      </w:r>
    </w:p>
    <w:p>
      <w:pPr>
        <w:pStyle w:val="BodyText"/>
        <w:spacing w:before="1"/>
        <w:ind w:right="396" w:firstLine="60"/>
      </w:pPr>
      <w:r>
        <w:rPr/>
        <w:t>Procedura për marrjen e vendimit për heqjen e librezës së identitetit përfundon brenda një muaji nga data e propozimit.</w:t>
      </w:r>
    </w:p>
    <w:p>
      <w:pPr>
        <w:pStyle w:val="BodyText"/>
        <w:spacing w:before="2"/>
        <w:ind w:left="0"/>
      </w:pPr>
    </w:p>
    <w:p>
      <w:pPr>
        <w:pStyle w:val="Heading1"/>
      </w:pPr>
      <w:r>
        <w:rPr/>
        <w:t>Neni 25</w:t>
      </w:r>
    </w:p>
    <w:p>
      <w:pPr>
        <w:pStyle w:val="BodyText"/>
        <w:spacing w:before="9"/>
        <w:ind w:left="0"/>
        <w:rPr>
          <w:b/>
          <w:sz w:val="23"/>
        </w:rPr>
      </w:pPr>
    </w:p>
    <w:p>
      <w:pPr>
        <w:pStyle w:val="BodyText"/>
        <w:ind w:right="470" w:firstLine="60"/>
      </w:pPr>
      <w:r>
        <w:rPr/>
        <w:t>Organet e Inspektoratit Sanitar Shtetëror, për kryerjen e detyrave të ngarkuara nga ky ligj, ushtrojnë kontroll në të gjitha objektet e përcaktuara në nenin 10, që ndodhen në juridiksionin e tyre.</w:t>
      </w:r>
    </w:p>
    <w:p>
      <w:pPr>
        <w:pStyle w:val="BodyText"/>
        <w:ind w:left="119" w:right="189" w:firstLine="60"/>
      </w:pPr>
      <w:r>
        <w:rPr/>
        <w:t>Inspektorët sanitarë shtetërorë të Ministrisë së Shëndetësisë dhe të Mbrojtjes së Mjedisit dhe persona të tjerë të pajisur me librezë identiteti nga Drejtoria e Shëndetit Publik</w:t>
      </w:r>
    </w:p>
    <w:p>
      <w:pPr>
        <w:pStyle w:val="BodyText"/>
        <w:ind w:left="119" w:right="170"/>
      </w:pPr>
      <w:r>
        <w:rPr/>
        <w:t>e Ministrisë së Shëndetësisë, këtë të drejtë e ushtrojnë në gjithë territorin e Republikës së Shqipërisë.</w:t>
      </w:r>
    </w:p>
    <w:p>
      <w:pPr>
        <w:pStyle w:val="BodyText"/>
        <w:ind w:left="119" w:right="556" w:firstLine="60"/>
      </w:pPr>
      <w:r>
        <w:rPr/>
        <w:t>Ndalohet ushtrimi privat i profesionit që bie ndesh me deyrën e inspektoriatit sanitar shtetëror.</w:t>
      </w:r>
    </w:p>
    <w:p>
      <w:pPr>
        <w:pStyle w:val="BodyText"/>
        <w:spacing w:before="3"/>
        <w:ind w:left="0"/>
      </w:pPr>
    </w:p>
    <w:p>
      <w:pPr>
        <w:pStyle w:val="Heading1"/>
      </w:pPr>
      <w:r>
        <w:rPr/>
        <w:t>KREU III</w:t>
      </w:r>
    </w:p>
    <w:p>
      <w:pPr>
        <w:pStyle w:val="BodyText"/>
        <w:spacing w:before="9"/>
        <w:ind w:left="0"/>
        <w:rPr>
          <w:b/>
          <w:sz w:val="23"/>
        </w:rPr>
      </w:pPr>
    </w:p>
    <w:p>
      <w:pPr>
        <w:pStyle w:val="BodyText"/>
        <w:ind w:left="180"/>
      </w:pPr>
      <w:r>
        <w:rPr/>
        <w:t>KUNDERVAJTJET ADMINISTRATIVE SANITARE</w:t>
      </w:r>
    </w:p>
    <w:p>
      <w:pPr>
        <w:pStyle w:val="BodyText"/>
        <w:spacing w:before="1"/>
        <w:ind w:left="0"/>
      </w:pPr>
    </w:p>
    <w:p>
      <w:pPr>
        <w:pStyle w:val="Heading1"/>
      </w:pPr>
      <w:r>
        <w:rPr/>
        <w:t>Neni 26</w:t>
      </w:r>
    </w:p>
    <w:p>
      <w:pPr>
        <w:pStyle w:val="BodyText"/>
        <w:spacing w:before="9"/>
        <w:ind w:left="0"/>
        <w:rPr>
          <w:b/>
          <w:sz w:val="23"/>
        </w:rPr>
      </w:pPr>
    </w:p>
    <w:p>
      <w:pPr>
        <w:pStyle w:val="BodyText"/>
        <w:ind w:left="119" w:right="1256" w:firstLine="60"/>
      </w:pPr>
      <w:r>
        <w:rPr/>
        <w:t>Shkeljet e mëposhtme, kur nuk formojnë vepër penale, përbëjnë kundërvajtje administrative sanitare:</w:t>
      </w:r>
    </w:p>
    <w:p>
      <w:pPr>
        <w:pStyle w:val="ListParagraph"/>
        <w:numPr>
          <w:ilvl w:val="0"/>
          <w:numId w:val="3"/>
        </w:numPr>
        <w:tabs>
          <w:tab w:pos="441" w:val="left" w:leader="none"/>
        </w:tabs>
        <w:spacing w:line="240" w:lineRule="auto" w:before="0" w:after="0"/>
        <w:ind w:left="119" w:right="461" w:firstLine="60"/>
        <w:jc w:val="left"/>
        <w:rPr>
          <w:sz w:val="24"/>
        </w:rPr>
      </w:pPr>
      <w:r>
        <w:rPr>
          <w:sz w:val="24"/>
        </w:rPr>
        <w:t>shkelja e rregullave të zbuluara gjatë kontrolleve sanitare të ushtruara në objektet e përcaktuara në nenin 10 të këtij</w:t>
      </w:r>
      <w:r>
        <w:rPr>
          <w:spacing w:val="-6"/>
          <w:sz w:val="24"/>
        </w:rPr>
        <w:t> </w:t>
      </w:r>
      <w:r>
        <w:rPr>
          <w:sz w:val="24"/>
        </w:rPr>
        <w:t>ligji;</w:t>
      </w:r>
    </w:p>
    <w:p>
      <w:pPr>
        <w:pStyle w:val="ListParagraph"/>
        <w:numPr>
          <w:ilvl w:val="0"/>
          <w:numId w:val="3"/>
        </w:numPr>
        <w:tabs>
          <w:tab w:pos="441" w:val="left" w:leader="none"/>
        </w:tabs>
        <w:spacing w:line="240" w:lineRule="auto" w:before="1" w:after="0"/>
        <w:ind w:left="119" w:right="232" w:firstLine="60"/>
        <w:jc w:val="left"/>
        <w:rPr>
          <w:sz w:val="24"/>
        </w:rPr>
      </w:pPr>
      <w:r>
        <w:rPr>
          <w:sz w:val="24"/>
        </w:rPr>
        <w:t>falsifikimet ose maskimet në teknologjinë e prodhimit, ruajtjes, transportit e tregtimit të produkteve</w:t>
      </w:r>
      <w:r>
        <w:rPr>
          <w:spacing w:val="-1"/>
          <w:sz w:val="24"/>
        </w:rPr>
        <w:t> </w:t>
      </w:r>
      <w:r>
        <w:rPr>
          <w:sz w:val="24"/>
        </w:rPr>
        <w:t>ushqimore;</w:t>
      </w:r>
    </w:p>
    <w:p>
      <w:pPr>
        <w:pStyle w:val="ListParagraph"/>
        <w:numPr>
          <w:ilvl w:val="0"/>
          <w:numId w:val="3"/>
        </w:numPr>
        <w:tabs>
          <w:tab w:pos="441" w:val="left" w:leader="none"/>
        </w:tabs>
        <w:spacing w:line="240" w:lineRule="auto" w:before="0" w:after="0"/>
        <w:ind w:left="119" w:right="228" w:firstLine="60"/>
        <w:jc w:val="left"/>
        <w:rPr>
          <w:sz w:val="24"/>
        </w:rPr>
      </w:pPr>
      <w:r>
        <w:rPr>
          <w:sz w:val="24"/>
        </w:rPr>
        <w:t>mosrespektimi i kushteve të prodhimit, sipas kërkesave sanitare që përmban</w:t>
      </w:r>
      <w:r>
        <w:rPr>
          <w:spacing w:val="-25"/>
          <w:sz w:val="24"/>
        </w:rPr>
        <w:t> </w:t>
      </w:r>
      <w:r>
        <w:rPr>
          <w:sz w:val="24"/>
        </w:rPr>
        <w:t>standarti shtetëror ose kushti teknik I produktit</w:t>
      </w:r>
      <w:r>
        <w:rPr>
          <w:spacing w:val="-3"/>
          <w:sz w:val="24"/>
        </w:rPr>
        <w:t> </w:t>
      </w:r>
      <w:r>
        <w:rPr>
          <w:sz w:val="24"/>
        </w:rPr>
        <w:t>ushqimor;</w:t>
      </w:r>
    </w:p>
    <w:p>
      <w:pPr>
        <w:pStyle w:val="ListParagraph"/>
        <w:numPr>
          <w:ilvl w:val="0"/>
          <w:numId w:val="3"/>
        </w:numPr>
        <w:tabs>
          <w:tab w:pos="441" w:val="left" w:leader="none"/>
        </w:tabs>
        <w:spacing w:line="240" w:lineRule="auto" w:before="0" w:after="0"/>
        <w:ind w:left="440" w:right="0" w:hanging="261"/>
        <w:jc w:val="left"/>
        <w:rPr>
          <w:sz w:val="24"/>
        </w:rPr>
      </w:pPr>
      <w:r>
        <w:rPr>
          <w:sz w:val="24"/>
        </w:rPr>
        <w:t>papastërtitë personale e të mjeteve të</w:t>
      </w:r>
      <w:r>
        <w:rPr>
          <w:spacing w:val="-14"/>
          <w:sz w:val="24"/>
        </w:rPr>
        <w:t> </w:t>
      </w:r>
      <w:r>
        <w:rPr>
          <w:sz w:val="24"/>
        </w:rPr>
        <w:t>punës;</w:t>
      </w:r>
    </w:p>
    <w:p>
      <w:pPr>
        <w:pStyle w:val="ListParagraph"/>
        <w:numPr>
          <w:ilvl w:val="0"/>
          <w:numId w:val="3"/>
        </w:numPr>
        <w:tabs>
          <w:tab w:pos="441" w:val="left" w:leader="none"/>
        </w:tabs>
        <w:spacing w:line="240" w:lineRule="auto" w:before="0" w:after="0"/>
        <w:ind w:left="180" w:right="453" w:firstLine="0"/>
        <w:jc w:val="left"/>
        <w:rPr>
          <w:sz w:val="24"/>
        </w:rPr>
      </w:pPr>
      <w:r>
        <w:rPr>
          <w:sz w:val="24"/>
        </w:rPr>
        <w:t>tregtimi i produkteve ushqimore jashtë vendeve të lejuara ose pa leje shëndetësore; 6- shkeljet sanitare në mirëmbajtjen e</w:t>
      </w:r>
      <w:r>
        <w:rPr>
          <w:spacing w:val="-5"/>
          <w:sz w:val="24"/>
        </w:rPr>
        <w:t> </w:t>
      </w:r>
      <w:r>
        <w:rPr>
          <w:sz w:val="24"/>
        </w:rPr>
        <w:t>ujësjellësit;</w:t>
      </w:r>
    </w:p>
    <w:p>
      <w:pPr>
        <w:pStyle w:val="ListParagraph"/>
        <w:numPr>
          <w:ilvl w:val="0"/>
          <w:numId w:val="4"/>
        </w:numPr>
        <w:tabs>
          <w:tab w:pos="441" w:val="left" w:leader="none"/>
        </w:tabs>
        <w:spacing w:line="240" w:lineRule="auto" w:before="0" w:after="0"/>
        <w:ind w:left="440" w:right="0" w:hanging="261"/>
        <w:jc w:val="left"/>
        <w:rPr>
          <w:sz w:val="24"/>
        </w:rPr>
      </w:pPr>
      <w:r>
        <w:rPr>
          <w:sz w:val="24"/>
        </w:rPr>
        <w:t>mungesa e klorinimit të ujit të</w:t>
      </w:r>
      <w:r>
        <w:rPr>
          <w:spacing w:val="-11"/>
          <w:sz w:val="24"/>
        </w:rPr>
        <w:t> </w:t>
      </w:r>
      <w:r>
        <w:rPr>
          <w:sz w:val="24"/>
        </w:rPr>
        <w:t>pijshëm;</w:t>
      </w:r>
    </w:p>
    <w:p>
      <w:pPr>
        <w:pStyle w:val="ListParagraph"/>
        <w:numPr>
          <w:ilvl w:val="0"/>
          <w:numId w:val="4"/>
        </w:numPr>
        <w:tabs>
          <w:tab w:pos="441" w:val="left" w:leader="none"/>
        </w:tabs>
        <w:spacing w:line="240" w:lineRule="auto" w:before="0" w:after="0"/>
        <w:ind w:left="440" w:right="0" w:hanging="261"/>
        <w:jc w:val="left"/>
        <w:rPr>
          <w:sz w:val="24"/>
        </w:rPr>
      </w:pPr>
      <w:r>
        <w:rPr>
          <w:sz w:val="24"/>
        </w:rPr>
        <w:t>mungesa e pastrimit të vendeve të</w:t>
      </w:r>
      <w:r>
        <w:rPr>
          <w:spacing w:val="-1"/>
          <w:sz w:val="24"/>
        </w:rPr>
        <w:t> </w:t>
      </w:r>
      <w:r>
        <w:rPr>
          <w:sz w:val="24"/>
        </w:rPr>
        <w:t>banuara;</w:t>
      </w:r>
    </w:p>
    <w:p>
      <w:pPr>
        <w:pStyle w:val="ListParagraph"/>
        <w:numPr>
          <w:ilvl w:val="0"/>
          <w:numId w:val="4"/>
        </w:numPr>
        <w:tabs>
          <w:tab w:pos="441" w:val="left" w:leader="none"/>
        </w:tabs>
        <w:spacing w:line="240" w:lineRule="auto" w:before="0" w:after="0"/>
        <w:ind w:left="119" w:right="273" w:firstLine="60"/>
        <w:jc w:val="left"/>
        <w:rPr>
          <w:sz w:val="24"/>
        </w:rPr>
      </w:pPr>
      <w:r>
        <w:rPr>
          <w:sz w:val="24"/>
        </w:rPr>
        <w:t>grumbullimi dhe depozitimi i plehrave në vende që mund të bëhen shkak ose burim i shfaqjes a përhapjes së sëmundjeve</w:t>
      </w:r>
      <w:r>
        <w:rPr>
          <w:spacing w:val="-1"/>
          <w:sz w:val="24"/>
        </w:rPr>
        <w:t> </w:t>
      </w:r>
      <w:r>
        <w:rPr>
          <w:sz w:val="24"/>
        </w:rPr>
        <w:t>ngjitëse;</w:t>
      </w:r>
    </w:p>
    <w:p>
      <w:pPr>
        <w:pStyle w:val="ListParagraph"/>
        <w:numPr>
          <w:ilvl w:val="0"/>
          <w:numId w:val="4"/>
        </w:numPr>
        <w:tabs>
          <w:tab w:pos="561" w:val="left" w:leader="none"/>
        </w:tabs>
        <w:spacing w:line="240" w:lineRule="auto" w:before="0" w:after="0"/>
        <w:ind w:left="119" w:right="169" w:firstLine="60"/>
        <w:jc w:val="left"/>
        <w:rPr>
          <w:sz w:val="24"/>
        </w:rPr>
      </w:pPr>
      <w:r>
        <w:rPr>
          <w:sz w:val="24"/>
        </w:rPr>
        <w:t>derdhja e ujërave të zeza dhe industriale në mjedise të hapura, në burime uji,</w:t>
      </w:r>
      <w:r>
        <w:rPr>
          <w:spacing w:val="-22"/>
          <w:sz w:val="24"/>
        </w:rPr>
        <w:t> </w:t>
      </w:r>
      <w:r>
        <w:rPr>
          <w:sz w:val="24"/>
        </w:rPr>
        <w:t>derdhja e ujrave të institucioneve të ndryshme pa u</w:t>
      </w:r>
      <w:r>
        <w:rPr>
          <w:spacing w:val="-3"/>
          <w:sz w:val="24"/>
        </w:rPr>
        <w:t> </w:t>
      </w:r>
      <w:r>
        <w:rPr>
          <w:sz w:val="24"/>
        </w:rPr>
        <w:t>dezaktivizuar;</w:t>
      </w:r>
    </w:p>
    <w:p>
      <w:pPr>
        <w:spacing w:after="0" w:line="240" w:lineRule="auto"/>
        <w:jc w:val="left"/>
        <w:rPr>
          <w:sz w:val="24"/>
        </w:rPr>
        <w:sectPr>
          <w:pgSz w:w="12240" w:h="15840"/>
          <w:pgMar w:top="1360" w:bottom="280" w:left="1680" w:right="1700"/>
        </w:sectPr>
      </w:pPr>
    </w:p>
    <w:p>
      <w:pPr>
        <w:pStyle w:val="ListParagraph"/>
        <w:numPr>
          <w:ilvl w:val="0"/>
          <w:numId w:val="4"/>
        </w:numPr>
        <w:tabs>
          <w:tab w:pos="561" w:val="left" w:leader="none"/>
        </w:tabs>
        <w:spacing w:line="240" w:lineRule="auto" w:before="76" w:after="0"/>
        <w:ind w:left="120" w:right="227" w:firstLine="60"/>
        <w:jc w:val="left"/>
        <w:rPr>
          <w:sz w:val="24"/>
        </w:rPr>
      </w:pPr>
      <w:r>
        <w:rPr>
          <w:sz w:val="24"/>
        </w:rPr>
        <w:t>hedhja e mbeturinave dhe kafshëve të ngordhura në vende të hapura, jashtë vendeve të lejuara ose të</w:t>
      </w:r>
      <w:r>
        <w:rPr>
          <w:spacing w:val="-1"/>
          <w:sz w:val="24"/>
        </w:rPr>
        <w:t> </w:t>
      </w:r>
      <w:r>
        <w:rPr>
          <w:sz w:val="24"/>
        </w:rPr>
        <w:t>miratuara;</w:t>
      </w:r>
    </w:p>
    <w:p>
      <w:pPr>
        <w:pStyle w:val="ListParagraph"/>
        <w:numPr>
          <w:ilvl w:val="0"/>
          <w:numId w:val="4"/>
        </w:numPr>
        <w:tabs>
          <w:tab w:pos="561" w:val="left" w:leader="none"/>
        </w:tabs>
        <w:spacing w:line="240" w:lineRule="auto" w:before="0" w:after="0"/>
        <w:ind w:left="120" w:right="500" w:firstLine="60"/>
        <w:jc w:val="left"/>
        <w:rPr>
          <w:sz w:val="24"/>
        </w:rPr>
      </w:pPr>
      <w:r>
        <w:rPr>
          <w:sz w:val="24"/>
        </w:rPr>
        <w:t>përdorimi i ujërave të zeza për ujitjen e zarzavateve që konsumohen pa përpunim termik</w:t>
      </w:r>
      <w:r>
        <w:rPr>
          <w:spacing w:val="-1"/>
          <w:sz w:val="24"/>
        </w:rPr>
        <w:t> </w:t>
      </w:r>
      <w:r>
        <w:rPr>
          <w:sz w:val="24"/>
        </w:rPr>
        <w:t>paraprak;</w:t>
      </w:r>
    </w:p>
    <w:p>
      <w:pPr>
        <w:pStyle w:val="ListParagraph"/>
        <w:numPr>
          <w:ilvl w:val="0"/>
          <w:numId w:val="4"/>
        </w:numPr>
        <w:tabs>
          <w:tab w:pos="561" w:val="left" w:leader="none"/>
        </w:tabs>
        <w:spacing w:line="240" w:lineRule="auto" w:before="1" w:after="0"/>
        <w:ind w:left="120" w:right="133" w:firstLine="60"/>
        <w:jc w:val="left"/>
        <w:rPr>
          <w:sz w:val="24"/>
        </w:rPr>
      </w:pPr>
      <w:r>
        <w:rPr>
          <w:sz w:val="24"/>
        </w:rPr>
        <w:t>pranimi në institucionet parashkollore i fëmijëve, nxënësve dhe studentëve të sëmurë ose të dyshimtë për sëmundje</w:t>
      </w:r>
      <w:r>
        <w:rPr>
          <w:spacing w:val="-1"/>
          <w:sz w:val="24"/>
        </w:rPr>
        <w:t> </w:t>
      </w:r>
      <w:r>
        <w:rPr>
          <w:sz w:val="24"/>
        </w:rPr>
        <w:t>ngjitëse;</w:t>
      </w:r>
    </w:p>
    <w:p>
      <w:pPr>
        <w:pStyle w:val="ListParagraph"/>
        <w:numPr>
          <w:ilvl w:val="0"/>
          <w:numId w:val="4"/>
        </w:numPr>
        <w:tabs>
          <w:tab w:pos="561" w:val="left" w:leader="none"/>
        </w:tabs>
        <w:spacing w:line="240" w:lineRule="auto" w:before="0" w:after="0"/>
        <w:ind w:left="120" w:right="237" w:firstLine="60"/>
        <w:jc w:val="left"/>
        <w:rPr>
          <w:sz w:val="24"/>
        </w:rPr>
      </w:pPr>
      <w:r>
        <w:rPr>
          <w:sz w:val="24"/>
        </w:rPr>
        <w:t>mosmarrja e miratimit prej organeve të Inspektoratit Sanitar Shtetëror per</w:t>
      </w:r>
      <w:r>
        <w:rPr>
          <w:spacing w:val="-31"/>
          <w:sz w:val="24"/>
        </w:rPr>
        <w:t> </w:t>
      </w:r>
      <w:r>
        <w:rPr>
          <w:sz w:val="24"/>
        </w:rPr>
        <w:t>ndërtimin dhe funksionimin e</w:t>
      </w:r>
      <w:r>
        <w:rPr>
          <w:spacing w:val="-1"/>
          <w:sz w:val="24"/>
        </w:rPr>
        <w:t> </w:t>
      </w:r>
      <w:r>
        <w:rPr>
          <w:sz w:val="24"/>
        </w:rPr>
        <w:t>objektit;</w:t>
      </w:r>
    </w:p>
    <w:p>
      <w:pPr>
        <w:pStyle w:val="ListParagraph"/>
        <w:numPr>
          <w:ilvl w:val="0"/>
          <w:numId w:val="4"/>
        </w:numPr>
        <w:tabs>
          <w:tab w:pos="561" w:val="left" w:leader="none"/>
        </w:tabs>
        <w:spacing w:line="240" w:lineRule="auto" w:before="0" w:after="0"/>
        <w:ind w:left="120" w:right="712" w:firstLine="60"/>
        <w:jc w:val="left"/>
        <w:rPr>
          <w:sz w:val="24"/>
        </w:rPr>
      </w:pPr>
      <w:r>
        <w:rPr>
          <w:sz w:val="24"/>
        </w:rPr>
        <w:t>moszbatimi i plotë ose i pjesshëm i detyrave a vendimeve të lëna nga organet e Inspektoratit Sanitar</w:t>
      </w:r>
      <w:r>
        <w:rPr>
          <w:spacing w:val="-2"/>
          <w:sz w:val="24"/>
        </w:rPr>
        <w:t> </w:t>
      </w:r>
      <w:r>
        <w:rPr>
          <w:sz w:val="24"/>
        </w:rPr>
        <w:t>Shtetëror;</w:t>
      </w:r>
    </w:p>
    <w:p>
      <w:pPr>
        <w:pStyle w:val="ListParagraph"/>
        <w:numPr>
          <w:ilvl w:val="0"/>
          <w:numId w:val="4"/>
        </w:numPr>
        <w:tabs>
          <w:tab w:pos="561" w:val="left" w:leader="none"/>
        </w:tabs>
        <w:spacing w:line="240" w:lineRule="auto" w:before="0" w:after="0"/>
        <w:ind w:left="120" w:right="234" w:firstLine="60"/>
        <w:jc w:val="left"/>
        <w:rPr>
          <w:sz w:val="24"/>
        </w:rPr>
      </w:pPr>
      <w:r>
        <w:rPr>
          <w:sz w:val="24"/>
        </w:rPr>
        <w:t>mospajisja me librezë shëndetësore dhe mospërditësimi i saj në afatet e caktuara me akte</w:t>
      </w:r>
      <w:r>
        <w:rPr>
          <w:spacing w:val="-1"/>
          <w:sz w:val="24"/>
        </w:rPr>
        <w:t> </w:t>
      </w:r>
      <w:r>
        <w:rPr>
          <w:sz w:val="24"/>
        </w:rPr>
        <w:t>normative;</w:t>
      </w:r>
    </w:p>
    <w:p>
      <w:pPr>
        <w:pStyle w:val="ListParagraph"/>
        <w:numPr>
          <w:ilvl w:val="0"/>
          <w:numId w:val="4"/>
        </w:numPr>
        <w:tabs>
          <w:tab w:pos="561" w:val="left" w:leader="none"/>
        </w:tabs>
        <w:spacing w:line="240" w:lineRule="auto" w:before="0" w:after="0"/>
        <w:ind w:left="119" w:right="100" w:firstLine="60"/>
        <w:jc w:val="left"/>
        <w:rPr>
          <w:sz w:val="24"/>
        </w:rPr>
      </w:pPr>
      <w:r>
        <w:rPr>
          <w:sz w:val="24"/>
        </w:rPr>
        <w:t>konstatimi i papastërtive dhe i brejtësve dhe insekteve brenda dhe jashtë mjediseve të të gjtiha objekteve të përcaktuara në nenin 10 të këtij</w:t>
      </w:r>
      <w:r>
        <w:rPr>
          <w:spacing w:val="-6"/>
          <w:sz w:val="24"/>
        </w:rPr>
        <w:t> </w:t>
      </w:r>
      <w:r>
        <w:rPr>
          <w:sz w:val="24"/>
        </w:rPr>
        <w:t>ligji.</w:t>
      </w:r>
    </w:p>
    <w:p>
      <w:pPr>
        <w:pStyle w:val="BodyText"/>
        <w:spacing w:before="2"/>
        <w:ind w:left="0"/>
      </w:pPr>
    </w:p>
    <w:p>
      <w:pPr>
        <w:pStyle w:val="Heading1"/>
      </w:pPr>
      <w:r>
        <w:rPr/>
        <w:t>Neni 27</w:t>
      </w:r>
    </w:p>
    <w:p>
      <w:pPr>
        <w:pStyle w:val="BodyText"/>
        <w:spacing w:before="9"/>
        <w:ind w:left="0"/>
        <w:rPr>
          <w:b/>
          <w:sz w:val="23"/>
        </w:rPr>
      </w:pPr>
    </w:p>
    <w:p>
      <w:pPr>
        <w:pStyle w:val="BodyText"/>
        <w:ind w:left="119" w:right="330" w:firstLine="60"/>
      </w:pPr>
      <w:r>
        <w:rPr/>
        <w:t>Për kundërvajtjet administrativee sanitare të parashikuara nga neni 27 i këtij ligji jepen dënime me gjobë nga:</w:t>
      </w:r>
    </w:p>
    <w:p>
      <w:pPr>
        <w:pStyle w:val="ListParagraph"/>
        <w:numPr>
          <w:ilvl w:val="0"/>
          <w:numId w:val="5"/>
        </w:numPr>
        <w:tabs>
          <w:tab w:pos="441" w:val="left" w:leader="none"/>
        </w:tabs>
        <w:spacing w:line="240" w:lineRule="auto" w:before="0" w:after="0"/>
        <w:ind w:left="440" w:right="0" w:hanging="261"/>
        <w:jc w:val="left"/>
        <w:rPr>
          <w:sz w:val="24"/>
        </w:rPr>
      </w:pPr>
      <w:r>
        <w:rPr>
          <w:sz w:val="24"/>
        </w:rPr>
        <w:t>Kryeinspektori Sanitar Shtetëror i</w:t>
      </w:r>
      <w:r>
        <w:rPr>
          <w:spacing w:val="-6"/>
          <w:sz w:val="24"/>
        </w:rPr>
        <w:t> </w:t>
      </w:r>
      <w:r>
        <w:rPr>
          <w:sz w:val="24"/>
        </w:rPr>
        <w:t>Republikës;</w:t>
      </w:r>
    </w:p>
    <w:p>
      <w:pPr>
        <w:pStyle w:val="ListParagraph"/>
        <w:numPr>
          <w:ilvl w:val="0"/>
          <w:numId w:val="5"/>
        </w:numPr>
        <w:tabs>
          <w:tab w:pos="441" w:val="left" w:leader="none"/>
        </w:tabs>
        <w:spacing w:line="240" w:lineRule="auto" w:before="0" w:after="0"/>
        <w:ind w:left="119" w:right="866" w:firstLine="60"/>
        <w:jc w:val="left"/>
        <w:rPr>
          <w:sz w:val="24"/>
        </w:rPr>
      </w:pPr>
      <w:r>
        <w:rPr>
          <w:sz w:val="24"/>
        </w:rPr>
        <w:t>Kryeinspektori Sanitar Shtetëror i Rrethit dhe inspektorët sanitarë shtetërorë të Ministrisë së Shëndetësisë dhe Mbrojtjes së</w:t>
      </w:r>
      <w:r>
        <w:rPr>
          <w:spacing w:val="-2"/>
          <w:sz w:val="24"/>
        </w:rPr>
        <w:t> </w:t>
      </w:r>
      <w:r>
        <w:rPr>
          <w:sz w:val="24"/>
        </w:rPr>
        <w:t>Mjedisit;</w:t>
      </w:r>
    </w:p>
    <w:p>
      <w:pPr>
        <w:pStyle w:val="ListParagraph"/>
        <w:numPr>
          <w:ilvl w:val="0"/>
          <w:numId w:val="5"/>
        </w:numPr>
        <w:tabs>
          <w:tab w:pos="441" w:val="left" w:leader="none"/>
        </w:tabs>
        <w:spacing w:line="240" w:lineRule="auto" w:before="0" w:after="0"/>
        <w:ind w:left="440" w:right="0" w:hanging="261"/>
        <w:jc w:val="left"/>
        <w:rPr>
          <w:sz w:val="24"/>
        </w:rPr>
      </w:pPr>
      <w:r>
        <w:rPr>
          <w:sz w:val="24"/>
        </w:rPr>
        <w:t>inspektorë sanitarë shtetërorë të rrethit;</w:t>
      </w:r>
      <w:r>
        <w:rPr>
          <w:spacing w:val="-3"/>
          <w:sz w:val="24"/>
        </w:rPr>
        <w:t> </w:t>
      </w:r>
      <w:r>
        <w:rPr>
          <w:sz w:val="24"/>
        </w:rPr>
        <w:t>dhe</w:t>
      </w:r>
    </w:p>
    <w:p>
      <w:pPr>
        <w:pStyle w:val="ListParagraph"/>
        <w:numPr>
          <w:ilvl w:val="0"/>
          <w:numId w:val="5"/>
        </w:numPr>
        <w:tabs>
          <w:tab w:pos="441" w:val="left" w:leader="none"/>
        </w:tabs>
        <w:spacing w:line="240" w:lineRule="auto" w:before="0" w:after="0"/>
        <w:ind w:left="440" w:right="0" w:hanging="261"/>
        <w:jc w:val="left"/>
        <w:rPr>
          <w:sz w:val="24"/>
        </w:rPr>
      </w:pPr>
      <w:r>
        <w:rPr>
          <w:sz w:val="24"/>
        </w:rPr>
        <w:t>ndihmësinspektorët sanitarë shtetërorë të rrethit si</w:t>
      </w:r>
      <w:r>
        <w:rPr>
          <w:spacing w:val="-4"/>
          <w:sz w:val="24"/>
        </w:rPr>
        <w:t> </w:t>
      </w:r>
      <w:r>
        <w:rPr>
          <w:sz w:val="24"/>
        </w:rPr>
        <w:t>vijojnë:</w:t>
      </w:r>
    </w:p>
    <w:p>
      <w:pPr>
        <w:pStyle w:val="ListParagraph"/>
        <w:numPr>
          <w:ilvl w:val="0"/>
          <w:numId w:val="1"/>
        </w:numPr>
        <w:tabs>
          <w:tab w:pos="321" w:val="left" w:leader="none"/>
        </w:tabs>
        <w:spacing w:line="240" w:lineRule="auto" w:before="0" w:after="0"/>
        <w:ind w:left="120" w:right="513" w:firstLine="60"/>
        <w:jc w:val="left"/>
        <w:rPr>
          <w:sz w:val="24"/>
        </w:rPr>
      </w:pPr>
      <w:r>
        <w:rPr>
          <w:sz w:val="24"/>
        </w:rPr>
        <w:t>për shkeljet e parashikuara në pikat 1, 2, 3, 6, 7 dhe 14 masaa e gjobës është deri në 100 000</w:t>
      </w:r>
      <w:r>
        <w:rPr>
          <w:spacing w:val="-1"/>
          <w:sz w:val="24"/>
        </w:rPr>
        <w:t> </w:t>
      </w:r>
      <w:r>
        <w:rPr>
          <w:sz w:val="24"/>
        </w:rPr>
        <w:t>lekë;</w:t>
      </w:r>
    </w:p>
    <w:p>
      <w:pPr>
        <w:pStyle w:val="ListParagraph"/>
        <w:numPr>
          <w:ilvl w:val="0"/>
          <w:numId w:val="1"/>
        </w:numPr>
        <w:tabs>
          <w:tab w:pos="321" w:val="left" w:leader="none"/>
        </w:tabs>
        <w:spacing w:line="275" w:lineRule="exact" w:before="0" w:after="0"/>
        <w:ind w:left="320" w:right="0" w:hanging="141"/>
        <w:jc w:val="left"/>
        <w:rPr>
          <w:sz w:val="24"/>
        </w:rPr>
      </w:pPr>
      <w:r>
        <w:rPr>
          <w:sz w:val="24"/>
        </w:rPr>
        <w:t>për shkeljet e parashikuara në pikat 10, 11, 12, 13, 15 masa e gjobës është deri në</w:t>
      </w:r>
      <w:r>
        <w:rPr>
          <w:spacing w:val="-10"/>
          <w:sz w:val="24"/>
        </w:rPr>
        <w:t> </w:t>
      </w:r>
      <w:r>
        <w:rPr>
          <w:sz w:val="24"/>
        </w:rPr>
        <w:t>50</w:t>
      </w:r>
    </w:p>
    <w:p>
      <w:pPr>
        <w:pStyle w:val="BodyText"/>
        <w:spacing w:before="1"/>
      </w:pPr>
      <w:r>
        <w:rPr/>
        <w:t>000 lekë;</w:t>
      </w:r>
    </w:p>
    <w:p>
      <w:pPr>
        <w:pStyle w:val="ListParagraph"/>
        <w:numPr>
          <w:ilvl w:val="0"/>
          <w:numId w:val="6"/>
        </w:numPr>
        <w:tabs>
          <w:tab w:pos="321" w:val="left" w:leader="none"/>
        </w:tabs>
        <w:spacing w:line="240" w:lineRule="auto" w:before="0" w:after="0"/>
        <w:ind w:left="320" w:right="0" w:hanging="141"/>
        <w:jc w:val="left"/>
        <w:rPr>
          <w:sz w:val="24"/>
        </w:rPr>
      </w:pPr>
      <w:r>
        <w:rPr>
          <w:sz w:val="24"/>
        </w:rPr>
        <w:t>për shkeljet e parashikuara në pikat 4, 5, 8 masa e gjobës është deri në 25 000</w:t>
      </w:r>
      <w:r>
        <w:rPr>
          <w:spacing w:val="-10"/>
          <w:sz w:val="24"/>
        </w:rPr>
        <w:t> </w:t>
      </w:r>
      <w:r>
        <w:rPr>
          <w:sz w:val="24"/>
        </w:rPr>
        <w:t>lekë;</w:t>
      </w:r>
    </w:p>
    <w:p>
      <w:pPr>
        <w:pStyle w:val="ListParagraph"/>
        <w:numPr>
          <w:ilvl w:val="0"/>
          <w:numId w:val="6"/>
        </w:numPr>
        <w:tabs>
          <w:tab w:pos="321" w:val="left" w:leader="none"/>
        </w:tabs>
        <w:spacing w:line="240" w:lineRule="auto" w:before="0" w:after="0"/>
        <w:ind w:left="320" w:right="0" w:hanging="141"/>
        <w:jc w:val="left"/>
        <w:rPr>
          <w:sz w:val="24"/>
        </w:rPr>
      </w:pPr>
      <w:r>
        <w:rPr>
          <w:sz w:val="24"/>
        </w:rPr>
        <w:t>për shkeljet e parashikuara në pikat 16 e 17 masa e gjobës është deri 2500</w:t>
      </w:r>
      <w:r>
        <w:rPr>
          <w:spacing w:val="-8"/>
          <w:sz w:val="24"/>
        </w:rPr>
        <w:t> </w:t>
      </w:r>
      <w:r>
        <w:rPr>
          <w:sz w:val="24"/>
        </w:rPr>
        <w:t>lekë.</w:t>
      </w:r>
    </w:p>
    <w:p>
      <w:pPr>
        <w:pStyle w:val="BodyText"/>
        <w:spacing w:before="11"/>
        <w:ind w:left="0"/>
        <w:rPr>
          <w:sz w:val="23"/>
        </w:rPr>
      </w:pPr>
    </w:p>
    <w:p>
      <w:pPr>
        <w:pStyle w:val="BodyText"/>
        <w:ind w:left="180"/>
      </w:pPr>
      <w:r>
        <w:rPr/>
        <w:t>Masa më e vogël e dënimit me gjobë është 250 lekë.</w:t>
      </w:r>
    </w:p>
    <w:p>
      <w:pPr>
        <w:pStyle w:val="BodyText"/>
        <w:ind w:left="119" w:right="116" w:firstLine="60"/>
      </w:pPr>
      <w:r>
        <w:rPr/>
        <w:t>Kur gjoba vendoset nga ndihmësinspektori i rrethit, vendimi merr fuqi ligjore në qoftë se miratohet nga inspektori i rrethit.</w:t>
      </w:r>
    </w:p>
    <w:p>
      <w:pPr>
        <w:pStyle w:val="BodyText"/>
        <w:ind w:left="119" w:right="836" w:firstLine="60"/>
      </w:pPr>
      <w:r>
        <w:rPr/>
        <w:t>Për personat e pajisur me librezë shëndetësore, krahas dënimit me gjobë, mund të vendoset edhe heqja e librezës shendetësore nga 3-12 muaj.</w:t>
      </w:r>
    </w:p>
    <w:p>
      <w:pPr>
        <w:pStyle w:val="BodyText"/>
        <w:ind w:left="119" w:right="243" w:firstLine="60"/>
      </w:pPr>
      <w:r>
        <w:rPr/>
        <w:t>Inspektorët e Inspektoratit Sanitar Shtetëror, ndaj personave kundërvajtës që ushtrojnë veprimtari private ambulante, mund të vendosin gjoba në vend me një shumë fikse 1000 lekë.</w:t>
      </w:r>
    </w:p>
    <w:p>
      <w:pPr>
        <w:pStyle w:val="BodyText"/>
        <w:ind w:left="119" w:right="484" w:firstLine="60"/>
      </w:pPr>
      <w:r>
        <w:rPr/>
        <w:t>Kur shkeljet administrative sanitare janë me pasoja të rënda për shëndetin e njerëzve, çështja denoncohet për ndjekje penale në organet e Prokurorisë.</w:t>
      </w:r>
    </w:p>
    <w:p>
      <w:pPr>
        <w:spacing w:after="0"/>
        <w:sectPr>
          <w:pgSz w:w="12240" w:h="15840"/>
          <w:pgMar w:top="1360" w:bottom="280" w:left="1680" w:right="1700"/>
        </w:sectPr>
      </w:pPr>
    </w:p>
    <w:p>
      <w:pPr>
        <w:pStyle w:val="Heading1"/>
        <w:spacing w:before="79"/>
      </w:pPr>
      <w:r>
        <w:rPr/>
        <w:t>Neni 28</w:t>
      </w:r>
    </w:p>
    <w:p>
      <w:pPr>
        <w:pStyle w:val="BodyText"/>
        <w:spacing w:before="9"/>
        <w:ind w:left="0"/>
        <w:rPr>
          <w:b/>
          <w:sz w:val="23"/>
        </w:rPr>
      </w:pPr>
    </w:p>
    <w:p>
      <w:pPr>
        <w:pStyle w:val="BodyText"/>
        <w:ind w:left="119" w:right="330" w:firstLine="60"/>
      </w:pPr>
      <w:r>
        <w:rPr/>
        <w:t>Kundër vendimit të dënimit me gjobë mund të bëhet ankim, brenda 5 ditëve nga dita e shpalljes së tij, te kryeinspektori sanitar shtetëror i rrethit për vendimet e inspektorëve dhe ndihmësinspektorëve sanitarë të shtetërorë të rrethit dhe te kryeinspektori sanitar shtetëror i Republikës për vendimet e inspektorëve sanitarë shtetërorë të Ministrisë së Shëndetësisë dhe të Mbrojtjes së Mjedisit dhe të kryeinspektorëve sanitarë shtetërorë të rretheve. Aktet e këtyre organeve janë të formës së prerë.</w:t>
      </w:r>
    </w:p>
    <w:p>
      <w:pPr>
        <w:pStyle w:val="BodyText"/>
        <w:spacing w:before="2"/>
        <w:ind w:left="0"/>
      </w:pPr>
    </w:p>
    <w:p>
      <w:pPr>
        <w:pStyle w:val="Heading1"/>
        <w:spacing w:before="1"/>
      </w:pPr>
      <w:r>
        <w:rPr/>
        <w:t>Neni 29</w:t>
      </w:r>
    </w:p>
    <w:p>
      <w:pPr>
        <w:pStyle w:val="BodyText"/>
        <w:spacing w:before="9"/>
        <w:ind w:left="0"/>
        <w:rPr>
          <w:b/>
          <w:sz w:val="23"/>
        </w:rPr>
      </w:pPr>
    </w:p>
    <w:p>
      <w:pPr>
        <w:pStyle w:val="BodyText"/>
        <w:ind w:left="119" w:right="704" w:firstLine="60"/>
      </w:pPr>
      <w:r>
        <w:rPr/>
        <w:t>Kur personat fizikë e juridikë, vendas ose të huaj, nuk kanë zbatuar brenda afatit të caktuar detyrat dhe vendimet e lëna me shkrim nga organet e Inspektoratit Sanitar Shtetëror, dënimi me gjobë mund të jepet për herë të dytë dhe masa e dënimit është dyfish.</w:t>
      </w:r>
    </w:p>
    <w:p>
      <w:pPr>
        <w:pStyle w:val="BodyText"/>
        <w:spacing w:before="2"/>
        <w:ind w:left="0"/>
      </w:pPr>
    </w:p>
    <w:p>
      <w:pPr>
        <w:pStyle w:val="Heading1"/>
      </w:pPr>
      <w:r>
        <w:rPr/>
        <w:t>Neni 30</w:t>
      </w:r>
    </w:p>
    <w:p>
      <w:pPr>
        <w:pStyle w:val="BodyText"/>
        <w:spacing w:before="9"/>
        <w:ind w:left="0"/>
        <w:rPr>
          <w:b/>
          <w:sz w:val="23"/>
        </w:rPr>
      </w:pPr>
    </w:p>
    <w:p>
      <w:pPr>
        <w:pStyle w:val="BodyText"/>
        <w:ind w:left="119" w:right="437" w:firstLine="60"/>
      </w:pPr>
      <w:r>
        <w:rPr/>
        <w:t>Në rastet kur personat juridikë e fizikë, vendas ose të huaj, përsëritin të njëjtat shkelje sanitare më shumë se dy here brenda 1 viti, organet e Inspektoratit Sanitar Shtetëror vendosin pezullimin ose mbylljen e përkohshme a të përhershme të objektit, ose të veprimtarisë së personit juridik a fizik.</w:t>
      </w:r>
    </w:p>
    <w:p>
      <w:pPr>
        <w:pStyle w:val="BodyText"/>
        <w:spacing w:before="3"/>
        <w:ind w:left="0"/>
      </w:pPr>
    </w:p>
    <w:p>
      <w:pPr>
        <w:pStyle w:val="Heading1"/>
      </w:pPr>
      <w:r>
        <w:rPr/>
        <w:t>Neni 31</w:t>
      </w:r>
    </w:p>
    <w:p>
      <w:pPr>
        <w:pStyle w:val="BodyText"/>
        <w:spacing w:before="9"/>
        <w:ind w:left="0"/>
        <w:rPr>
          <w:b/>
          <w:sz w:val="23"/>
        </w:rPr>
      </w:pPr>
    </w:p>
    <w:p>
      <w:pPr>
        <w:pStyle w:val="BodyText"/>
        <w:ind w:left="119" w:right="1036" w:firstLine="60"/>
      </w:pPr>
      <w:r>
        <w:rPr/>
        <w:t>Inspektorati Sanitar Shtetëror pezullon ose ndalon veprimtarinë në objektet që i nënshtrohen kontrollit të tij në këto raste:</w:t>
      </w:r>
    </w:p>
    <w:p>
      <w:pPr>
        <w:pStyle w:val="ListParagraph"/>
        <w:numPr>
          <w:ilvl w:val="0"/>
          <w:numId w:val="7"/>
        </w:numPr>
        <w:tabs>
          <w:tab w:pos="428" w:val="left" w:leader="none"/>
        </w:tabs>
        <w:spacing w:line="240" w:lineRule="auto" w:before="0" w:after="0"/>
        <w:ind w:left="119" w:right="794" w:firstLine="60"/>
        <w:jc w:val="left"/>
        <w:rPr>
          <w:sz w:val="24"/>
        </w:rPr>
      </w:pPr>
      <w:r>
        <w:rPr>
          <w:sz w:val="24"/>
        </w:rPr>
        <w:t>kur nuk plotëson kushtet sanitare të pajtueshme me projektin e miratuar dhe</w:t>
      </w:r>
      <w:r>
        <w:rPr>
          <w:spacing w:val="-18"/>
          <w:sz w:val="24"/>
        </w:rPr>
        <w:t> </w:t>
      </w:r>
      <w:r>
        <w:rPr>
          <w:sz w:val="24"/>
        </w:rPr>
        <w:t>me qëllimin, për të cilin ato janë</w:t>
      </w:r>
      <w:r>
        <w:rPr>
          <w:spacing w:val="-2"/>
          <w:sz w:val="24"/>
        </w:rPr>
        <w:t> </w:t>
      </w:r>
      <w:r>
        <w:rPr>
          <w:sz w:val="24"/>
        </w:rPr>
        <w:t>ngritur;</w:t>
      </w:r>
    </w:p>
    <w:p>
      <w:pPr>
        <w:pStyle w:val="ListParagraph"/>
        <w:numPr>
          <w:ilvl w:val="0"/>
          <w:numId w:val="7"/>
        </w:numPr>
        <w:tabs>
          <w:tab w:pos="441" w:val="left" w:leader="none"/>
        </w:tabs>
        <w:spacing w:line="240" w:lineRule="auto" w:before="0" w:after="0"/>
        <w:ind w:left="119" w:right="246" w:firstLine="60"/>
        <w:jc w:val="left"/>
        <w:rPr>
          <w:sz w:val="24"/>
        </w:rPr>
      </w:pPr>
      <w:r>
        <w:rPr>
          <w:sz w:val="24"/>
        </w:rPr>
        <w:t>kur në to ka në përdorim materiale ose tregtohen artikuj që nuk përputhen me normat sanitare në fuqi dhe për pasojë paraqesin rrezik për shëndetin e</w:t>
      </w:r>
      <w:r>
        <w:rPr>
          <w:spacing w:val="-8"/>
          <w:sz w:val="24"/>
        </w:rPr>
        <w:t> </w:t>
      </w:r>
      <w:r>
        <w:rPr>
          <w:sz w:val="24"/>
        </w:rPr>
        <w:t>njerëzve.</w:t>
      </w:r>
    </w:p>
    <w:p>
      <w:pPr>
        <w:pStyle w:val="BodyText"/>
        <w:ind w:left="119" w:right="390" w:firstLine="60"/>
      </w:pPr>
      <w:r>
        <w:rPr/>
        <w:t>Për objektet me karakter kombëtar vendimi jepet nga Inspektorati Sanitar Shtetëror në Ministrinë e Shëndetësisë dhe të Mbrojtjes së Mjedisit, kurse për objektet me karakter local vendimi jepet nga inspektorati sanitar shtetëror i rrethit përkatës. Vendimi për pezullimin ose ndalimin e veprimtarisë së objektit është i formës së prerë.</w:t>
      </w:r>
    </w:p>
    <w:p>
      <w:pPr>
        <w:pStyle w:val="BodyText"/>
        <w:ind w:left="119" w:right="597" w:firstLine="60"/>
      </w:pPr>
      <w:r>
        <w:rPr/>
        <w:t>Rihapja e veprimtarisë bëhet përsëri me vendim nga organet e sipërpërmendura, kur plotësohen kushtet e kërkuara.</w:t>
      </w:r>
    </w:p>
    <w:p>
      <w:pPr>
        <w:pStyle w:val="BodyText"/>
        <w:spacing w:before="1"/>
        <w:ind w:left="0"/>
      </w:pPr>
    </w:p>
    <w:p>
      <w:pPr>
        <w:pStyle w:val="Heading1"/>
        <w:spacing w:before="1"/>
      </w:pPr>
      <w:r>
        <w:rPr/>
        <w:t>Neni 32</w:t>
      </w:r>
    </w:p>
    <w:p>
      <w:pPr>
        <w:pStyle w:val="BodyText"/>
        <w:spacing w:before="8"/>
        <w:ind w:left="0"/>
        <w:rPr>
          <w:b/>
          <w:sz w:val="23"/>
        </w:rPr>
      </w:pPr>
    </w:p>
    <w:p>
      <w:pPr>
        <w:pStyle w:val="BodyText"/>
        <w:spacing w:before="1"/>
        <w:ind w:left="119" w:right="178" w:firstLine="60"/>
      </w:pPr>
      <w:r>
        <w:rPr/>
        <w:t>Inspektorët sanitarë shtetërorë kanë të drejtë t'ua heqin librezën shëndetësore personave që vuajnë ose janë bartës të mikrobeve të sëmundjeve ngjitëse sipas ligjit "Për sëmundjet ngjitëse" për aq kohë sa këta të mos paraqesin rrezik si perhaps të infeksionit.</w:t>
      </w:r>
    </w:p>
    <w:p>
      <w:pPr>
        <w:spacing w:after="0"/>
        <w:sectPr>
          <w:pgSz w:w="12240" w:h="15840"/>
          <w:pgMar w:top="1360" w:bottom="280" w:left="1680" w:right="1700"/>
        </w:sectPr>
      </w:pPr>
    </w:p>
    <w:p>
      <w:pPr>
        <w:pStyle w:val="Heading1"/>
        <w:spacing w:before="79"/>
      </w:pPr>
      <w:r>
        <w:rPr/>
        <w:t>Neni 33</w:t>
      </w:r>
    </w:p>
    <w:p>
      <w:pPr>
        <w:pStyle w:val="BodyText"/>
        <w:spacing w:before="9"/>
        <w:ind w:left="0"/>
        <w:rPr>
          <w:b/>
          <w:sz w:val="23"/>
        </w:rPr>
      </w:pPr>
    </w:p>
    <w:p>
      <w:pPr>
        <w:pStyle w:val="BodyText"/>
        <w:ind w:left="119" w:right="97" w:firstLine="60"/>
      </w:pPr>
      <w:r>
        <w:rPr/>
        <w:t>Organet e Inspektoratit Sanitar Shtetëror, për kundërvajtjet administrative sanitare, mbajnë procesverbal dhe japin vendime të dënimit me gjobë, të hartuar në tri kopje. Një kopje i lihet personit të gjobitur, një kopje arkivohet në organin e Inspektoratit Sanitar Shtetëror dhe një kopje e procesverbalit dhe e vendimit të gjobës i dërgohet seksionit të finances përkatës, i cili bën vjeljen e plotë të gjobës. Gjobat derdhen në buxhetin e shtetit, kurse 5 për qind e vlerës së tyre derdhet në llogarinë e Inspektoratit Sanitar Shtetëror përkatës për ta përdorur për nevojat e tij.</w:t>
      </w:r>
    </w:p>
    <w:p>
      <w:pPr>
        <w:pStyle w:val="BodyText"/>
        <w:spacing w:before="2"/>
        <w:ind w:left="0"/>
      </w:pPr>
    </w:p>
    <w:p>
      <w:pPr>
        <w:pStyle w:val="Heading1"/>
        <w:spacing w:before="1"/>
      </w:pPr>
      <w:r>
        <w:rPr/>
        <w:t>Neni 34</w:t>
      </w:r>
    </w:p>
    <w:p>
      <w:pPr>
        <w:pStyle w:val="BodyText"/>
        <w:spacing w:before="9"/>
        <w:ind w:left="0"/>
        <w:rPr>
          <w:b/>
          <w:sz w:val="23"/>
        </w:rPr>
      </w:pPr>
    </w:p>
    <w:p>
      <w:pPr>
        <w:pStyle w:val="BodyText"/>
        <w:ind w:left="119" w:right="163" w:firstLine="60"/>
      </w:pPr>
      <w:r>
        <w:rPr/>
        <w:t>Ekzekutimi i vendimit të dënimit me gjobë bëhet vullnetarisht brenda një muaji nga data kur vendimi merr formë të prerë.</w:t>
      </w:r>
    </w:p>
    <w:p>
      <w:pPr>
        <w:pStyle w:val="BodyText"/>
        <w:ind w:left="119" w:right="603" w:firstLine="60"/>
      </w:pPr>
      <w:r>
        <w:rPr/>
        <w:t>Në raste kur gjoba nuk shlyhet brenda kohës së caktuar, për çdo ditë vonesë, masa e gjobës rritet me 3 për qind të vlerës deri në 30 ditë.</w:t>
      </w:r>
    </w:p>
    <w:p>
      <w:pPr>
        <w:pStyle w:val="BodyText"/>
        <w:ind w:left="119" w:right="583" w:firstLine="60"/>
      </w:pPr>
      <w:r>
        <w:rPr/>
        <w:t>Pas kalimit të këtij afati seksioni përkatës i financës bën ekzekutimin e detyrueshëm sipas ligjit për nxjerrjen e të ardhurave shtetërore dhe detyrimeve.</w:t>
      </w:r>
    </w:p>
    <w:p>
      <w:pPr>
        <w:pStyle w:val="BodyText"/>
        <w:spacing w:before="2"/>
        <w:ind w:left="0"/>
      </w:pPr>
    </w:p>
    <w:p>
      <w:pPr>
        <w:pStyle w:val="Heading1"/>
      </w:pPr>
      <w:r>
        <w:rPr/>
        <w:t>KREU IV</w:t>
      </w:r>
    </w:p>
    <w:p>
      <w:pPr>
        <w:pStyle w:val="BodyText"/>
        <w:spacing w:before="9"/>
        <w:ind w:left="0"/>
        <w:rPr>
          <w:b/>
          <w:sz w:val="23"/>
        </w:rPr>
      </w:pPr>
    </w:p>
    <w:p>
      <w:pPr>
        <w:pStyle w:val="BodyText"/>
        <w:ind w:left="180"/>
      </w:pPr>
      <w:r>
        <w:rPr/>
        <w:t>DISPOZITA TE FUNDIT</w:t>
      </w:r>
    </w:p>
    <w:p>
      <w:pPr>
        <w:pStyle w:val="BodyText"/>
        <w:spacing w:before="3"/>
        <w:ind w:left="0"/>
      </w:pPr>
    </w:p>
    <w:p>
      <w:pPr>
        <w:pStyle w:val="Heading1"/>
      </w:pPr>
      <w:r>
        <w:rPr/>
        <w:t>Neni 35</w:t>
      </w:r>
    </w:p>
    <w:p>
      <w:pPr>
        <w:pStyle w:val="BodyText"/>
        <w:spacing w:before="9"/>
        <w:ind w:left="0"/>
        <w:rPr>
          <w:b/>
          <w:sz w:val="23"/>
        </w:rPr>
      </w:pPr>
    </w:p>
    <w:p>
      <w:pPr>
        <w:pStyle w:val="BodyText"/>
        <w:ind w:left="119" w:right="144" w:firstLine="60"/>
      </w:pPr>
      <w:r>
        <w:rPr/>
        <w:t>Ekspertimet sanitare dhe kontrollet laboratorike që kërkohen nga personat juridikë e fizikë, vendas a të huaj, bëhen kundrejt tarifave të shërbimit, masa e të cilave përcaktohet nga ministry i Shëndetësisë dhe i Mbrojtjes së Mjedisit.</w:t>
      </w:r>
    </w:p>
    <w:p>
      <w:pPr>
        <w:pStyle w:val="BodyText"/>
        <w:ind w:left="119" w:right="103" w:firstLine="60"/>
      </w:pPr>
      <w:r>
        <w:rPr/>
        <w:t>Ekzaminimet për pajisjen me librezë shëndetësore të punonjësve bëhen kundrejt</w:t>
      </w:r>
      <w:r>
        <w:rPr>
          <w:spacing w:val="-21"/>
        </w:rPr>
        <w:t> </w:t>
      </w:r>
      <w:r>
        <w:rPr/>
        <w:t>tarifave të shërbimit, masa e të cilave përcaktohet nga ministri i Shëndetësisë dhe i Mbrojtjes së Mjedisit.</w:t>
      </w:r>
    </w:p>
    <w:p>
      <w:pPr>
        <w:pStyle w:val="BodyText"/>
        <w:spacing w:before="1"/>
        <w:ind w:left="0"/>
      </w:pPr>
    </w:p>
    <w:p>
      <w:pPr>
        <w:pStyle w:val="Heading1"/>
      </w:pPr>
      <w:r>
        <w:rPr/>
        <w:t>Neni</w:t>
      </w:r>
      <w:r>
        <w:rPr>
          <w:spacing w:val="-5"/>
        </w:rPr>
        <w:t> </w:t>
      </w:r>
      <w:r>
        <w:rPr/>
        <w:t>36</w:t>
      </w:r>
    </w:p>
    <w:p>
      <w:pPr>
        <w:pStyle w:val="BodyText"/>
        <w:spacing w:before="9"/>
        <w:ind w:left="0"/>
        <w:rPr>
          <w:b/>
          <w:sz w:val="23"/>
        </w:rPr>
      </w:pPr>
    </w:p>
    <w:p>
      <w:pPr>
        <w:pStyle w:val="BodyText"/>
        <w:spacing w:before="1"/>
        <w:ind w:left="119" w:right="121" w:firstLine="60"/>
      </w:pPr>
      <w:r>
        <w:rPr/>
        <w:t>Dekreti numër 4396, datë 7.6.1968 "Për Inspektoratin Sanitar Shtetëror", ndryshuar me dekretin nr.5688, datë 24.2.1978, shkronja "h" e nenit 5 dhe fraza "si dhe të respektimit të rregullave higjieno-sanitare" në pikën "b" të nenit 3 të dekretit numër 7463, date 31.1.1991 "Për policinë financiare" dhe çdo dispozitë tjetër që bie në kundërshtim me këtë ligj, shfuqizohen.</w:t>
      </w:r>
    </w:p>
    <w:p>
      <w:pPr>
        <w:pStyle w:val="BodyText"/>
        <w:spacing w:before="2"/>
        <w:ind w:left="0"/>
      </w:pPr>
    </w:p>
    <w:p>
      <w:pPr>
        <w:pStyle w:val="Heading1"/>
      </w:pPr>
      <w:r>
        <w:rPr/>
        <w:t>Neni 37</w:t>
      </w:r>
    </w:p>
    <w:p>
      <w:pPr>
        <w:pStyle w:val="BodyText"/>
        <w:spacing w:before="9"/>
        <w:ind w:left="0"/>
        <w:rPr>
          <w:b/>
          <w:sz w:val="23"/>
        </w:rPr>
      </w:pPr>
    </w:p>
    <w:p>
      <w:pPr>
        <w:pStyle w:val="BodyText"/>
        <w:ind w:left="180"/>
      </w:pPr>
      <w:r>
        <w:rPr/>
        <w:t>Ky ligj hyn në fuqi menjëherë.</w:t>
      </w:r>
    </w:p>
    <w:p>
      <w:pPr>
        <w:pStyle w:val="BodyText"/>
        <w:ind w:left="0"/>
      </w:pPr>
    </w:p>
    <w:p>
      <w:pPr>
        <w:pStyle w:val="BodyText"/>
        <w:ind w:left="119" w:right="402"/>
      </w:pPr>
      <w:r>
        <w:rPr/>
        <w:t>Shpallur me dekretin nr.385, datë 9.12.1992 të Presidentit të Republikës së Shqipërisë, Sali Berisha.</w:t>
      </w:r>
    </w:p>
    <w:p>
      <w:pPr>
        <w:spacing w:after="0"/>
        <w:sectPr>
          <w:pgSz w:w="12240" w:h="15840"/>
          <w:pgMar w:top="1360" w:bottom="280" w:left="1680" w:right="1700"/>
        </w:sectPr>
      </w:pPr>
    </w:p>
    <w:p>
      <w:pPr>
        <w:pStyle w:val="BodyText"/>
        <w:ind w:left="0"/>
        <w:rPr>
          <w:sz w:val="20"/>
        </w:rPr>
      </w:pPr>
    </w:p>
    <w:p>
      <w:pPr>
        <w:pStyle w:val="BodyText"/>
        <w:spacing w:before="8"/>
        <w:ind w:left="0"/>
        <w:rPr>
          <w:sz w:val="22"/>
        </w:rPr>
      </w:pPr>
    </w:p>
    <w:p>
      <w:pPr>
        <w:pStyle w:val="Heading1"/>
      </w:pPr>
      <w:r>
        <w:rPr/>
        <w:t>LIGJ</w:t>
      </w:r>
    </w:p>
    <w:p>
      <w:pPr>
        <w:spacing w:before="0"/>
        <w:ind w:left="120" w:right="0" w:firstLine="0"/>
        <w:jc w:val="left"/>
        <w:rPr>
          <w:b/>
          <w:sz w:val="24"/>
        </w:rPr>
      </w:pPr>
      <w:r>
        <w:rPr>
          <w:b/>
          <w:sz w:val="24"/>
        </w:rPr>
        <w:t>Nr.9635, datë 6.11.2006</w:t>
      </w:r>
    </w:p>
    <w:p>
      <w:pPr>
        <w:pStyle w:val="BodyText"/>
        <w:spacing w:before="9"/>
        <w:ind w:left="0"/>
        <w:rPr>
          <w:b/>
          <w:sz w:val="23"/>
        </w:rPr>
      </w:pPr>
    </w:p>
    <w:p>
      <w:pPr>
        <w:pStyle w:val="BodyText"/>
        <w:ind w:right="146"/>
      </w:pPr>
      <w:r>
        <w:rPr/>
        <w:t>PËR DISA SHTESA DHE NDRYSHIME NË LIGJIN NR.7643, DATË 2.12.1992 “PËR INSPEKTORATIN SANITAR SHTETËROR”</w:t>
      </w:r>
    </w:p>
    <w:p>
      <w:pPr>
        <w:pStyle w:val="BodyText"/>
        <w:ind w:left="0"/>
      </w:pPr>
    </w:p>
    <w:p>
      <w:pPr>
        <w:pStyle w:val="BodyText"/>
        <w:ind w:right="415"/>
      </w:pPr>
      <w:r>
        <w:rPr/>
        <w:t>Në mbështetje të neneve 78 dhe 83 pika 1 të Kushtetutës, me propozimin e Këshillit të Ministrave,</w:t>
      </w:r>
    </w:p>
    <w:p>
      <w:pPr>
        <w:pStyle w:val="BodyText"/>
        <w:spacing w:before="2"/>
        <w:ind w:left="0"/>
      </w:pPr>
    </w:p>
    <w:p>
      <w:pPr>
        <w:pStyle w:val="Heading1"/>
        <w:spacing w:line="480" w:lineRule="auto" w:before="1"/>
        <w:ind w:left="120" w:right="2811"/>
      </w:pPr>
      <w:r>
        <w:rPr/>
        <w:t>KUVENDI I REPUBLIKËS SË SHQIPËRISË VENDOSI:</w:t>
      </w:r>
    </w:p>
    <w:p>
      <w:pPr>
        <w:pStyle w:val="BodyText"/>
        <w:ind w:right="122"/>
      </w:pPr>
      <w:r>
        <w:rPr/>
        <w:t>Në ligjin nr.7643, datë 2.12.1992 “Për Inspektoratin Sanitar Shtetëror”, bëhen këto shtesa e</w:t>
      </w:r>
      <w:r>
        <w:rPr>
          <w:spacing w:val="59"/>
        </w:rPr>
        <w:t> </w:t>
      </w:r>
      <w:r>
        <w:rPr/>
        <w:t>ndryshime:</w:t>
      </w:r>
    </w:p>
    <w:p>
      <w:pPr>
        <w:pStyle w:val="BodyText"/>
        <w:spacing w:before="9"/>
        <w:ind w:left="0"/>
        <w:rPr>
          <w:sz w:val="23"/>
        </w:rPr>
      </w:pPr>
    </w:p>
    <w:p>
      <w:pPr>
        <w:pStyle w:val="BodyText"/>
      </w:pPr>
      <w:r>
        <w:rPr/>
        <w:t>Neni 1</w:t>
      </w:r>
    </w:p>
    <w:p>
      <w:pPr>
        <w:pStyle w:val="BodyText"/>
        <w:ind w:left="0"/>
      </w:pPr>
    </w:p>
    <w:p>
      <w:pPr>
        <w:pStyle w:val="BodyText"/>
      </w:pPr>
      <w:r>
        <w:rPr/>
        <w:t>Titulli i ligjit ndryshohet si më poshtë:</w:t>
      </w:r>
    </w:p>
    <w:p>
      <w:pPr>
        <w:pStyle w:val="BodyText"/>
      </w:pPr>
      <w:r>
        <w:rPr/>
        <w:t>“Për shëndetin publik dhe Inspektoratin Sanitar Shtetëror”.</w:t>
      </w:r>
    </w:p>
    <w:p>
      <w:pPr>
        <w:pStyle w:val="BodyText"/>
        <w:ind w:left="0"/>
      </w:pPr>
    </w:p>
    <w:p>
      <w:pPr>
        <w:pStyle w:val="BodyText"/>
      </w:pPr>
      <w:r>
        <w:rPr/>
        <w:t>Neni 2</w:t>
      </w:r>
    </w:p>
    <w:p>
      <w:pPr>
        <w:pStyle w:val="BodyText"/>
      </w:pPr>
      <w:r>
        <w:rPr/>
        <w:t>Neni 1 ndryshohet si më poshtë:</w:t>
      </w:r>
    </w:p>
    <w:p>
      <w:pPr>
        <w:pStyle w:val="BodyText"/>
        <w:spacing w:line="275" w:lineRule="exact"/>
      </w:pPr>
      <w:r>
        <w:rPr/>
        <w:t>“Neni 1</w:t>
      </w:r>
    </w:p>
    <w:p>
      <w:pPr>
        <w:pStyle w:val="BodyText"/>
        <w:ind w:right="782"/>
      </w:pPr>
      <w:r>
        <w:rPr/>
        <w:t>Në Ministrinë e Shëndetësisë është organizuar dhe funksionon Inspektorati Sanitar Shtetëror, si organi më i lartë i kontrollit sanitar. Inspektorati përbëhet nga Kryeinspektori Sanitar i Republikës dhe inspektorët.”.</w:t>
      </w:r>
    </w:p>
    <w:p>
      <w:pPr>
        <w:pStyle w:val="BodyText"/>
        <w:spacing w:before="11"/>
        <w:ind w:left="0"/>
        <w:rPr>
          <w:sz w:val="23"/>
        </w:rPr>
      </w:pPr>
    </w:p>
    <w:p>
      <w:pPr>
        <w:pStyle w:val="BodyText"/>
      </w:pPr>
      <w:r>
        <w:rPr/>
        <w:t>Neni 3</w:t>
      </w:r>
    </w:p>
    <w:p>
      <w:pPr>
        <w:pStyle w:val="BodyText"/>
      </w:pPr>
      <w:r>
        <w:rPr/>
        <w:t>Pas nenit 1 të kreut I shtohet neni 1/1 me këtë përmbajtje:</w:t>
      </w:r>
    </w:p>
    <w:p>
      <w:pPr>
        <w:pStyle w:val="BodyText"/>
      </w:pPr>
      <w:r>
        <w:rPr/>
        <w:t>“Neni 1/1</w:t>
      </w:r>
    </w:p>
    <w:p>
      <w:pPr>
        <w:pStyle w:val="BodyText"/>
      </w:pPr>
      <w:r>
        <w:rPr/>
        <w:t>Në këtë ligj, termat e mëposhtëm kanë këto kuptime:</w:t>
      </w:r>
    </w:p>
    <w:p>
      <w:pPr>
        <w:pStyle w:val="BodyText"/>
        <w:ind w:left="0"/>
      </w:pPr>
    </w:p>
    <w:p>
      <w:pPr>
        <w:pStyle w:val="ListParagraph"/>
        <w:numPr>
          <w:ilvl w:val="0"/>
          <w:numId w:val="8"/>
        </w:numPr>
        <w:tabs>
          <w:tab w:pos="361" w:val="left" w:leader="none"/>
        </w:tabs>
        <w:spacing w:line="240" w:lineRule="auto" w:before="0" w:after="0"/>
        <w:ind w:left="120" w:right="112" w:firstLine="0"/>
        <w:jc w:val="left"/>
        <w:rPr>
          <w:sz w:val="24"/>
        </w:rPr>
      </w:pPr>
      <w:r>
        <w:rPr>
          <w:sz w:val="24"/>
        </w:rPr>
        <w:t>“Shëndeti publik” është shkenca dhe arti i parandalimit të sëmundjes, zgjatjes së jetës, promocionit të shëndetit mendor e fizik dhe efiçencës, përmes përpjekjeve të organizuara të shoqërisë. Shëndeti publik është një koncept shoqëror dhe politik, që synon përmirësimin e shëndetit, zgjatjen e jetës dhe përmirësimin e cilësisë së jetës për të gjithë popullsinë, përmes promocionit, parandalimit të sëmundjeve dhe formave të tjera të ndërhyrjeve</w:t>
      </w:r>
      <w:r>
        <w:rPr>
          <w:spacing w:val="-2"/>
          <w:sz w:val="24"/>
        </w:rPr>
        <w:t> </w:t>
      </w:r>
      <w:r>
        <w:rPr>
          <w:sz w:val="24"/>
        </w:rPr>
        <w:t>shëndetësore.</w:t>
      </w:r>
    </w:p>
    <w:p>
      <w:pPr>
        <w:pStyle w:val="BodyText"/>
        <w:ind w:left="0"/>
      </w:pPr>
    </w:p>
    <w:p>
      <w:pPr>
        <w:pStyle w:val="ListParagraph"/>
        <w:numPr>
          <w:ilvl w:val="0"/>
          <w:numId w:val="8"/>
        </w:numPr>
        <w:tabs>
          <w:tab w:pos="360" w:val="left" w:leader="none"/>
        </w:tabs>
        <w:spacing w:line="240" w:lineRule="auto" w:before="0" w:after="0"/>
        <w:ind w:left="120" w:right="753" w:firstLine="0"/>
        <w:jc w:val="left"/>
        <w:rPr>
          <w:sz w:val="24"/>
        </w:rPr>
      </w:pPr>
      <w:r>
        <w:rPr>
          <w:sz w:val="24"/>
        </w:rPr>
        <w:t>“Shëndeti mjedisor” përmbledh aspektet e shëndetit publik, që paracaktohen nga mjedisi.</w:t>
      </w:r>
    </w:p>
    <w:p>
      <w:pPr>
        <w:pStyle w:val="BodyText"/>
        <w:ind w:right="336"/>
      </w:pPr>
      <w:r>
        <w:rPr/>
        <w:t>Ai përfshin efektet e drejtpërdrejta në shëndet nga faktorët mjedisorë, si agjentët fizikë, kimikë dhe</w:t>
      </w:r>
    </w:p>
    <w:p>
      <w:pPr>
        <w:spacing w:after="0"/>
        <w:sectPr>
          <w:pgSz w:w="12240" w:h="15840"/>
          <w:pgMar w:top="1500" w:bottom="280" w:left="1680" w:right="1700"/>
        </w:sectPr>
      </w:pPr>
    </w:p>
    <w:p>
      <w:pPr>
        <w:pStyle w:val="BodyText"/>
        <w:spacing w:before="76"/>
        <w:ind w:right="276"/>
      </w:pPr>
      <w:r>
        <w:rPr/>
        <w:t>biologjikë dhe efektet e tërthorta në shëndet dhe në mirëqenie nga faktorët psikosocialë, ku përfshihen: strehimi, zhvillimi urban, përdorimi i tokës dhe transporti.</w:t>
      </w:r>
    </w:p>
    <w:p>
      <w:pPr>
        <w:pStyle w:val="ListParagraph"/>
        <w:numPr>
          <w:ilvl w:val="0"/>
          <w:numId w:val="8"/>
        </w:numPr>
        <w:tabs>
          <w:tab w:pos="360" w:val="left" w:leader="none"/>
        </w:tabs>
        <w:spacing w:line="240" w:lineRule="auto" w:before="0" w:after="0"/>
        <w:ind w:left="120" w:right="126" w:firstLine="0"/>
        <w:jc w:val="left"/>
        <w:rPr>
          <w:sz w:val="24"/>
        </w:rPr>
      </w:pPr>
      <w:r>
        <w:rPr>
          <w:sz w:val="24"/>
        </w:rPr>
        <w:t>“Zinxhiri ushqimor” përfshin të gjithë sistemin e prodhimit ushqimor, duke filluar që nga  vendi i prodhimit të produktit ushqimor të papërpunuar deri te konsumatori, përfshirë këtu edhe përpunimin e tij, i cili, me fjalë më të përgjithshme, përshkruhet “nga ferma në</w:t>
      </w:r>
      <w:r>
        <w:rPr>
          <w:spacing w:val="-1"/>
          <w:sz w:val="24"/>
        </w:rPr>
        <w:t> </w:t>
      </w:r>
      <w:r>
        <w:rPr>
          <w:sz w:val="24"/>
        </w:rPr>
        <w:t>tryezë”.</w:t>
      </w:r>
    </w:p>
    <w:p>
      <w:pPr>
        <w:pStyle w:val="ListParagraph"/>
        <w:numPr>
          <w:ilvl w:val="0"/>
          <w:numId w:val="8"/>
        </w:numPr>
        <w:tabs>
          <w:tab w:pos="361" w:val="left" w:leader="none"/>
        </w:tabs>
        <w:spacing w:line="240" w:lineRule="auto" w:before="1" w:after="0"/>
        <w:ind w:left="120" w:right="327" w:firstLine="0"/>
        <w:jc w:val="left"/>
        <w:rPr>
          <w:sz w:val="24"/>
        </w:rPr>
      </w:pPr>
      <w:r>
        <w:rPr>
          <w:sz w:val="24"/>
        </w:rPr>
        <w:t>“Siguria ushqimore” është funksionimi i një sistemi gjithpërfshirës të aktorëve të ndryshëm dhe marrja e masave për realizimin dhe arritjen e qëllimit, për prodhimin dhe tregtimin e një ushqimi, që është i sigurt dhe i përshtatshëm për</w:t>
      </w:r>
      <w:r>
        <w:rPr>
          <w:spacing w:val="-8"/>
          <w:sz w:val="24"/>
        </w:rPr>
        <w:t> </w:t>
      </w:r>
      <w:r>
        <w:rPr>
          <w:sz w:val="24"/>
        </w:rPr>
        <w:t>konsum.</w:t>
      </w:r>
    </w:p>
    <w:p>
      <w:pPr>
        <w:pStyle w:val="ListParagraph"/>
        <w:numPr>
          <w:ilvl w:val="0"/>
          <w:numId w:val="8"/>
        </w:numPr>
        <w:tabs>
          <w:tab w:pos="361" w:val="left" w:leader="none"/>
        </w:tabs>
        <w:spacing w:line="240" w:lineRule="auto" w:before="0" w:after="0"/>
        <w:ind w:left="120" w:right="220" w:firstLine="0"/>
        <w:jc w:val="left"/>
        <w:rPr>
          <w:sz w:val="24"/>
        </w:rPr>
      </w:pPr>
      <w:r>
        <w:rPr>
          <w:sz w:val="24"/>
        </w:rPr>
        <w:t>“Hazard/dëmtues” janë të gjitha lëndët e rrezikshme, që mund të gjenden ose të shtohen përgjatë zinxhirit ushqimor, qofshin ato me natyrë fizike, kimike apo</w:t>
      </w:r>
      <w:r>
        <w:rPr>
          <w:spacing w:val="-17"/>
          <w:sz w:val="24"/>
        </w:rPr>
        <w:t> </w:t>
      </w:r>
      <w:r>
        <w:rPr>
          <w:sz w:val="24"/>
        </w:rPr>
        <w:t>biologjike.</w:t>
      </w:r>
    </w:p>
    <w:p>
      <w:pPr>
        <w:pStyle w:val="ListParagraph"/>
        <w:numPr>
          <w:ilvl w:val="0"/>
          <w:numId w:val="8"/>
        </w:numPr>
        <w:tabs>
          <w:tab w:pos="361" w:val="left" w:leader="none"/>
        </w:tabs>
        <w:spacing w:line="240" w:lineRule="auto" w:before="0" w:after="0"/>
        <w:ind w:left="120" w:right="480" w:firstLine="0"/>
        <w:jc w:val="left"/>
        <w:rPr>
          <w:sz w:val="24"/>
        </w:rPr>
      </w:pPr>
      <w:r>
        <w:rPr>
          <w:sz w:val="24"/>
        </w:rPr>
        <w:t>“AZKPK (HACCP)” është sistemi që përfshin analizën e hazardëve/dëmtuesve dhe kontrollin në pikat kritike, i rekomanduar për të mundësuar sigurinë ushqimore. Në të përfshihen parime të përgjithshme për kontrolle thelbësore, me qëllim sigurimin e ushqimeve të sigurta për</w:t>
      </w:r>
      <w:r>
        <w:rPr>
          <w:spacing w:val="-2"/>
          <w:sz w:val="24"/>
        </w:rPr>
        <w:t> </w:t>
      </w:r>
      <w:r>
        <w:rPr>
          <w:sz w:val="24"/>
        </w:rPr>
        <w:t>konsum.</w:t>
      </w:r>
    </w:p>
    <w:p>
      <w:pPr>
        <w:pStyle w:val="ListParagraph"/>
        <w:numPr>
          <w:ilvl w:val="0"/>
          <w:numId w:val="8"/>
        </w:numPr>
        <w:tabs>
          <w:tab w:pos="360" w:val="left" w:leader="none"/>
        </w:tabs>
        <w:spacing w:line="240" w:lineRule="auto" w:before="0" w:after="0"/>
        <w:ind w:left="119" w:right="167" w:firstLine="0"/>
        <w:jc w:val="left"/>
        <w:rPr>
          <w:sz w:val="24"/>
        </w:rPr>
      </w:pPr>
      <w:r>
        <w:rPr>
          <w:sz w:val="24"/>
        </w:rPr>
        <w:t>“Mjekësia e punës” përfshin të gjitha masat komplekse që duhet të promovohen, për të mbajtur në një nivel të lartë mirëqenien fizike, mendore dhe sociale të punëmarrësve në të gjitha veprimtaritë</w:t>
      </w:r>
      <w:r>
        <w:rPr>
          <w:spacing w:val="-2"/>
          <w:sz w:val="24"/>
        </w:rPr>
        <w:t> </w:t>
      </w:r>
      <w:r>
        <w:rPr>
          <w:sz w:val="24"/>
        </w:rPr>
        <w:t>prodhuese.</w:t>
      </w:r>
    </w:p>
    <w:p>
      <w:pPr>
        <w:pStyle w:val="ListParagraph"/>
        <w:numPr>
          <w:ilvl w:val="0"/>
          <w:numId w:val="8"/>
        </w:numPr>
        <w:tabs>
          <w:tab w:pos="360" w:val="left" w:leader="none"/>
        </w:tabs>
        <w:spacing w:line="240" w:lineRule="auto" w:before="0" w:after="0"/>
        <w:ind w:left="119" w:right="282" w:firstLine="0"/>
        <w:jc w:val="left"/>
        <w:rPr>
          <w:sz w:val="24"/>
        </w:rPr>
      </w:pPr>
      <w:r>
        <w:rPr>
          <w:sz w:val="24"/>
        </w:rPr>
        <w:t>“Treguesit e shëndetit mjedisor” janë mbledhja dhe përpunimi në grup i të dhënave</w:t>
      </w:r>
      <w:r>
        <w:rPr>
          <w:spacing w:val="-16"/>
          <w:sz w:val="24"/>
        </w:rPr>
        <w:t> </w:t>
      </w:r>
      <w:r>
        <w:rPr>
          <w:sz w:val="24"/>
        </w:rPr>
        <w:t>të zakonshme nga sektorë të ndryshëm, në ndihmë të vlerësimit të gjendjes së shëndetit, të ndikuar, në mënyrë të drejtpërdrejtë ose të tërthortë, nga faktorët mjedisorë, fizikë, kimikë, biokimikë, biologjikë e</w:t>
      </w:r>
      <w:r>
        <w:rPr>
          <w:spacing w:val="-1"/>
          <w:sz w:val="24"/>
        </w:rPr>
        <w:t> </w:t>
      </w:r>
      <w:r>
        <w:rPr>
          <w:sz w:val="24"/>
        </w:rPr>
        <w:t>psikosocialë.</w:t>
      </w:r>
    </w:p>
    <w:p>
      <w:pPr>
        <w:pStyle w:val="ListParagraph"/>
        <w:numPr>
          <w:ilvl w:val="0"/>
          <w:numId w:val="8"/>
        </w:numPr>
        <w:tabs>
          <w:tab w:pos="361" w:val="left" w:leader="none"/>
        </w:tabs>
        <w:spacing w:line="240" w:lineRule="auto" w:before="0" w:after="0"/>
        <w:ind w:left="119" w:right="301" w:firstLine="0"/>
        <w:jc w:val="left"/>
        <w:rPr>
          <w:sz w:val="24"/>
        </w:rPr>
      </w:pPr>
      <w:r>
        <w:rPr>
          <w:sz w:val="24"/>
        </w:rPr>
        <w:t>“Vlerësimi i ndikimit në mjedis dhe shëndet” përmbledh vlerësimin e rrezikut në shëndet nga ekspozimi ndaj ndotësve të ndryshëm dhe përcaktimin e lidhjes që ekziston ndërmjet ekspozimit ndaj agjentit dhe rrezikut që shkakton në</w:t>
      </w:r>
      <w:r>
        <w:rPr>
          <w:spacing w:val="-4"/>
          <w:sz w:val="24"/>
        </w:rPr>
        <w:t> </w:t>
      </w:r>
      <w:r>
        <w:rPr>
          <w:sz w:val="24"/>
        </w:rPr>
        <w:t>shëndet.”.</w:t>
      </w:r>
    </w:p>
    <w:p>
      <w:pPr>
        <w:pStyle w:val="BodyText"/>
        <w:spacing w:before="10"/>
        <w:ind w:left="0"/>
        <w:rPr>
          <w:sz w:val="23"/>
        </w:rPr>
      </w:pPr>
    </w:p>
    <w:p>
      <w:pPr>
        <w:pStyle w:val="BodyText"/>
      </w:pPr>
      <w:r>
        <w:rPr/>
        <w:t>Neni 4</w:t>
      </w:r>
    </w:p>
    <w:p>
      <w:pPr>
        <w:pStyle w:val="BodyText"/>
      </w:pPr>
      <w:r>
        <w:rPr/>
        <w:t>Në fund të paragrafit të dytë të nenit 4 shtohet një paragraf me këtë përmbajtje:</w:t>
      </w:r>
    </w:p>
    <w:p>
      <w:pPr>
        <w:pStyle w:val="BodyText"/>
        <w:ind w:left="119" w:right="231"/>
      </w:pPr>
      <w:r>
        <w:rPr/>
        <w:t>“Për mbështetjen e veprimtarisë së Inspektoratit Sanitar Shtetëror, në fushën e shëndetit publik, krijohet Komiteti Kombëtar i Shëndetit Publik, si organ këshillimor, në funksion të Ministrit të Shëndetësisë. Në të bëjnë pjesë specialistë me përvojë në fushën e shëndetit publik. Përbërja, kriteret e përzgjedhjes së anëtarëve, kompetencat, detyrat dhe mënyra e funksionimit të tij përcaktohen me rregullore të miratuar nga Ministri i Shëndetësisë. Mënyra dhe masa e shpërblimit të anëtarëve të Komitetit të Shëndetit Publik caktohen me vendim të Këshillit të Ministrave.”.</w:t>
      </w:r>
    </w:p>
    <w:p>
      <w:pPr>
        <w:pStyle w:val="BodyText"/>
        <w:ind w:left="0"/>
      </w:pPr>
    </w:p>
    <w:p>
      <w:pPr>
        <w:pStyle w:val="BodyText"/>
        <w:spacing w:before="1"/>
      </w:pPr>
      <w:r>
        <w:rPr/>
        <w:t>Neni 5</w:t>
      </w:r>
    </w:p>
    <w:p>
      <w:pPr>
        <w:pStyle w:val="BodyText"/>
      </w:pPr>
      <w:r>
        <w:rPr/>
        <w:t>Neni 5 ndryshohet si më poshtë:</w:t>
      </w:r>
    </w:p>
    <w:p>
      <w:pPr>
        <w:pStyle w:val="BodyText"/>
      </w:pPr>
      <w:r>
        <w:rPr/>
        <w:t>“Neni 5</w:t>
      </w:r>
    </w:p>
    <w:p>
      <w:pPr>
        <w:pStyle w:val="BodyText"/>
        <w:ind w:right="209"/>
      </w:pPr>
      <w:r>
        <w:rPr/>
        <w:t>Drejtoria e Shëndetit Publik në Ministrinë e Shëndetësisë, e mbështetur nga Instituti i Shëndetit Publik, strukturat e shëndetit publik në nivel vendor dhe Inspektorati Sanitar Shtetëror në rrethe e qarqe studion, kontrollon dhe evidenton shkencërisht faktorët e dëmshëm për shëndetin e popullatës në fushat e përcaktuara në nenin 13 të këtij ligji dhe pasojat që rrjedhin prej tyre.”.</w:t>
      </w:r>
    </w:p>
    <w:p>
      <w:pPr>
        <w:spacing w:after="0"/>
        <w:sectPr>
          <w:pgSz w:w="12240" w:h="15840"/>
          <w:pgMar w:top="1360" w:bottom="280" w:left="1680" w:right="1700"/>
        </w:sectPr>
      </w:pPr>
    </w:p>
    <w:p>
      <w:pPr>
        <w:pStyle w:val="BodyText"/>
        <w:spacing w:before="76"/>
      </w:pPr>
      <w:r>
        <w:rPr/>
        <w:t>Neni 6</w:t>
      </w:r>
    </w:p>
    <w:p>
      <w:pPr>
        <w:pStyle w:val="BodyText"/>
      </w:pPr>
      <w:r>
        <w:rPr/>
        <w:t>Neni 6 ndryshohet si më poshtë:</w:t>
      </w:r>
    </w:p>
    <w:p>
      <w:pPr>
        <w:pStyle w:val="BodyText"/>
        <w:ind w:left="0"/>
      </w:pPr>
    </w:p>
    <w:p>
      <w:pPr>
        <w:pStyle w:val="BodyText"/>
        <w:spacing w:before="1"/>
      </w:pPr>
      <w:r>
        <w:rPr/>
        <w:t>“Neni 6</w:t>
      </w:r>
    </w:p>
    <w:p>
      <w:pPr>
        <w:pStyle w:val="BodyText"/>
        <w:ind w:right="175"/>
      </w:pPr>
      <w:r>
        <w:rPr/>
        <w:t>Inspektorati Sanitar Shtetëror, për zgjidhjen e problemeve të ndryshme që dalin gjatë veprimtarisë së tij, bashkëpunon, në mënyrë institucionale, me strukturat e Policisë së Shtetit, prokurorinë, inspektoratet e ushqimit, të veterinarisë, mbrojtjes së bimëve, mjedisit, Inspektoratin Shtetëror të Punës dhe atë të mbrojtjes nga rrezatimet jonizuese.”.</w:t>
      </w:r>
    </w:p>
    <w:p>
      <w:pPr>
        <w:pStyle w:val="BodyText"/>
        <w:spacing w:before="11"/>
        <w:ind w:left="0"/>
        <w:rPr>
          <w:sz w:val="23"/>
        </w:rPr>
      </w:pPr>
    </w:p>
    <w:p>
      <w:pPr>
        <w:pStyle w:val="BodyText"/>
      </w:pPr>
      <w:r>
        <w:rPr/>
        <w:t>Neni 7</w:t>
      </w:r>
    </w:p>
    <w:p>
      <w:pPr>
        <w:pStyle w:val="BodyText"/>
      </w:pPr>
      <w:r>
        <w:rPr/>
        <w:t>Paragrafi i parë i nenit 12 ndryshohet si më poshtë:</w:t>
      </w:r>
    </w:p>
    <w:p>
      <w:pPr>
        <w:pStyle w:val="BodyText"/>
        <w:ind w:left="0"/>
      </w:pPr>
    </w:p>
    <w:p>
      <w:pPr>
        <w:pStyle w:val="BodyText"/>
        <w:ind w:right="282"/>
      </w:pPr>
      <w:r>
        <w:rPr/>
        <w:t>“Ndërmarrjet, institucionet shtetërore e private dhe personat e tjerë fizikë e juridikë, vendas ose të huaj, për ndërtimin dhe rikonstruksionin e objekteve të ndryshme duhet të bëjnë vetëdeklarimin për plotësimin e kushteve higjeniko-shëndetësore në Inspektoratin Sanitar Shtetëror.</w:t>
      </w:r>
    </w:p>
    <w:p>
      <w:pPr>
        <w:pStyle w:val="BodyText"/>
        <w:ind w:right="295"/>
      </w:pPr>
      <w:r>
        <w:rPr/>
        <w:t>Inspektorati Sanitar Shtetëror, pasi bën ekspertimin higjeniko-shëndetësor paraprak, jep aktmiratimin:”.</w:t>
      </w:r>
    </w:p>
    <w:p>
      <w:pPr>
        <w:pStyle w:val="BodyText"/>
        <w:ind w:left="0"/>
      </w:pPr>
    </w:p>
    <w:p>
      <w:pPr>
        <w:pStyle w:val="BodyText"/>
      </w:pPr>
      <w:r>
        <w:rPr/>
        <w:t>Neni 8</w:t>
      </w:r>
    </w:p>
    <w:p>
      <w:pPr>
        <w:pStyle w:val="BodyText"/>
      </w:pPr>
      <w:r>
        <w:rPr/>
        <w:t>Në nenin 13 bëhen këto ndryshime dhe shtesa:</w:t>
      </w:r>
    </w:p>
    <w:p>
      <w:pPr>
        <w:pStyle w:val="BodyText"/>
        <w:ind w:left="0"/>
      </w:pPr>
    </w:p>
    <w:p>
      <w:pPr>
        <w:pStyle w:val="ListParagraph"/>
        <w:numPr>
          <w:ilvl w:val="0"/>
          <w:numId w:val="9"/>
        </w:numPr>
        <w:tabs>
          <w:tab w:pos="361" w:val="left" w:leader="none"/>
        </w:tabs>
        <w:spacing w:line="240" w:lineRule="auto" w:before="0" w:after="0"/>
        <w:ind w:left="360" w:right="0" w:hanging="241"/>
        <w:jc w:val="left"/>
        <w:rPr>
          <w:sz w:val="24"/>
        </w:rPr>
      </w:pPr>
      <w:r>
        <w:rPr>
          <w:sz w:val="24"/>
        </w:rPr>
        <w:t>Fjalia e parë ndryshohet si më</w:t>
      </w:r>
      <w:r>
        <w:rPr>
          <w:spacing w:val="-1"/>
          <w:sz w:val="24"/>
        </w:rPr>
        <w:t> </w:t>
      </w:r>
      <w:r>
        <w:rPr>
          <w:sz w:val="24"/>
        </w:rPr>
        <w:t>poshtë:</w:t>
      </w:r>
    </w:p>
    <w:p>
      <w:pPr>
        <w:pStyle w:val="BodyText"/>
      </w:pPr>
      <w:r>
        <w:rPr/>
        <w:t>“Inspektorati Sanitar Shtetëror monitoron dhe kontrollon:”.</w:t>
      </w:r>
    </w:p>
    <w:p>
      <w:pPr>
        <w:pStyle w:val="ListParagraph"/>
        <w:numPr>
          <w:ilvl w:val="0"/>
          <w:numId w:val="9"/>
        </w:numPr>
        <w:tabs>
          <w:tab w:pos="360" w:val="left" w:leader="none"/>
        </w:tabs>
        <w:spacing w:line="240" w:lineRule="auto" w:before="0" w:after="0"/>
        <w:ind w:left="120" w:right="961" w:firstLine="0"/>
        <w:jc w:val="left"/>
        <w:rPr>
          <w:sz w:val="24"/>
        </w:rPr>
      </w:pPr>
      <w:r>
        <w:rPr>
          <w:sz w:val="24"/>
        </w:rPr>
        <w:t>Në fund të shkronjës “b” shtohen fjalët “edhe treguesit e shëndetit mjedisor,</w:t>
      </w:r>
      <w:r>
        <w:rPr>
          <w:spacing w:val="-16"/>
          <w:sz w:val="24"/>
        </w:rPr>
        <w:t> </w:t>
      </w:r>
      <w:r>
        <w:rPr>
          <w:sz w:val="24"/>
        </w:rPr>
        <w:t>të rekomanduar nga Organizata Botërore e</w:t>
      </w:r>
      <w:r>
        <w:rPr>
          <w:spacing w:val="-3"/>
          <w:sz w:val="24"/>
        </w:rPr>
        <w:t> </w:t>
      </w:r>
      <w:r>
        <w:rPr>
          <w:sz w:val="24"/>
        </w:rPr>
        <w:t>Shëndetësisë”.</w:t>
      </w:r>
    </w:p>
    <w:p>
      <w:pPr>
        <w:pStyle w:val="ListParagraph"/>
        <w:numPr>
          <w:ilvl w:val="0"/>
          <w:numId w:val="9"/>
        </w:numPr>
        <w:tabs>
          <w:tab w:pos="361" w:val="left" w:leader="none"/>
        </w:tabs>
        <w:spacing w:line="240" w:lineRule="auto" w:before="0" w:after="0"/>
        <w:ind w:left="120" w:right="275" w:firstLine="0"/>
        <w:jc w:val="left"/>
        <w:rPr>
          <w:sz w:val="24"/>
        </w:rPr>
      </w:pPr>
      <w:r>
        <w:rPr>
          <w:sz w:val="24"/>
        </w:rPr>
        <w:t>Në fund të shkronjës “c” shtohen fjalët “si dhe analizën e hazardëve dhe kontrollin</w:t>
      </w:r>
      <w:r>
        <w:rPr>
          <w:spacing w:val="-25"/>
          <w:sz w:val="24"/>
        </w:rPr>
        <w:t> </w:t>
      </w:r>
      <w:r>
        <w:rPr>
          <w:sz w:val="24"/>
        </w:rPr>
        <w:t>në pikat kritike në të gjithë zinxhirin për prodhimin e produkteve</w:t>
      </w:r>
      <w:r>
        <w:rPr>
          <w:spacing w:val="-6"/>
          <w:sz w:val="24"/>
        </w:rPr>
        <w:t> </w:t>
      </w:r>
      <w:r>
        <w:rPr>
          <w:sz w:val="24"/>
        </w:rPr>
        <w:t>ushqimore”.</w:t>
      </w:r>
    </w:p>
    <w:p>
      <w:pPr>
        <w:pStyle w:val="ListParagraph"/>
        <w:numPr>
          <w:ilvl w:val="0"/>
          <w:numId w:val="9"/>
        </w:numPr>
        <w:tabs>
          <w:tab w:pos="360" w:val="left" w:leader="none"/>
        </w:tabs>
        <w:spacing w:line="240" w:lineRule="auto" w:before="0" w:after="0"/>
        <w:ind w:left="360" w:right="0" w:hanging="240"/>
        <w:jc w:val="left"/>
        <w:rPr>
          <w:sz w:val="24"/>
        </w:rPr>
      </w:pPr>
      <w:r>
        <w:rPr>
          <w:sz w:val="24"/>
        </w:rPr>
        <w:t>Në fund të shkronjës “ç”, pas fjalës “transportohen” shtohen fjalët “e</w:t>
      </w:r>
      <w:r>
        <w:rPr>
          <w:spacing w:val="-15"/>
          <w:sz w:val="24"/>
        </w:rPr>
        <w:t> </w:t>
      </w:r>
      <w:r>
        <w:rPr>
          <w:sz w:val="24"/>
        </w:rPr>
        <w:t>konsumohen”.</w:t>
      </w:r>
    </w:p>
    <w:p>
      <w:pPr>
        <w:pStyle w:val="BodyText"/>
        <w:spacing w:before="11"/>
        <w:ind w:left="0"/>
        <w:rPr>
          <w:sz w:val="23"/>
        </w:rPr>
      </w:pPr>
    </w:p>
    <w:p>
      <w:pPr>
        <w:pStyle w:val="BodyText"/>
      </w:pPr>
      <w:r>
        <w:rPr/>
        <w:t>Neni 9</w:t>
      </w:r>
    </w:p>
    <w:p>
      <w:pPr>
        <w:pStyle w:val="BodyText"/>
      </w:pPr>
      <w:r>
        <w:rPr/>
        <w:t>Në fund të pikës 3 të nenit 26 shtohen fjalët “dhe i AZKPK-së (HACCP)”.</w:t>
      </w:r>
    </w:p>
    <w:p>
      <w:pPr>
        <w:pStyle w:val="BodyText"/>
        <w:ind w:left="0"/>
      </w:pPr>
    </w:p>
    <w:p>
      <w:pPr>
        <w:pStyle w:val="BodyText"/>
      </w:pPr>
      <w:r>
        <w:rPr/>
        <w:t>Neni 10</w:t>
      </w:r>
    </w:p>
    <w:p>
      <w:pPr>
        <w:pStyle w:val="BodyText"/>
      </w:pPr>
      <w:r>
        <w:rPr/>
        <w:t>Në nenin 27 bëhen këto ndryshime:</w:t>
      </w:r>
    </w:p>
    <w:p>
      <w:pPr>
        <w:pStyle w:val="BodyText"/>
        <w:ind w:left="0"/>
      </w:pPr>
    </w:p>
    <w:p>
      <w:pPr>
        <w:pStyle w:val="BodyText"/>
      </w:pPr>
      <w:r>
        <w:rPr/>
        <w:t>Në pikën 4 bëhet ndryshimi si më poshtë:</w:t>
      </w:r>
    </w:p>
    <w:p>
      <w:pPr>
        <w:pStyle w:val="BodyText"/>
        <w:ind w:right="375"/>
      </w:pPr>
      <w:r>
        <w:rPr/>
        <w:t>“- për shkeljet e parashikuara në pikat 1, 2, 3, 6, 7 dhe 14, masa e gjobës është 500 000 (pesëqind mijë) lekë;</w:t>
      </w:r>
    </w:p>
    <w:p>
      <w:pPr>
        <w:pStyle w:val="ListParagraph"/>
        <w:numPr>
          <w:ilvl w:val="0"/>
          <w:numId w:val="10"/>
        </w:numPr>
        <w:tabs>
          <w:tab w:pos="261" w:val="left" w:leader="none"/>
        </w:tabs>
        <w:spacing w:line="240" w:lineRule="auto" w:before="0" w:after="0"/>
        <w:ind w:left="120" w:right="547" w:firstLine="0"/>
        <w:jc w:val="left"/>
        <w:rPr>
          <w:sz w:val="24"/>
        </w:rPr>
      </w:pPr>
      <w:r>
        <w:rPr>
          <w:sz w:val="24"/>
        </w:rPr>
        <w:t>për shkeljet e parashikuara në pikat 4, 5 e 8, masa e gjobës është 50 000 (pesëdhjetë mijë)</w:t>
      </w:r>
      <w:r>
        <w:rPr>
          <w:spacing w:val="-1"/>
          <w:sz w:val="24"/>
        </w:rPr>
        <w:t> </w:t>
      </w:r>
      <w:r>
        <w:rPr>
          <w:sz w:val="24"/>
        </w:rPr>
        <w:t>lekë;</w:t>
      </w:r>
    </w:p>
    <w:p>
      <w:pPr>
        <w:pStyle w:val="ListParagraph"/>
        <w:numPr>
          <w:ilvl w:val="0"/>
          <w:numId w:val="10"/>
        </w:numPr>
        <w:tabs>
          <w:tab w:pos="261" w:val="left" w:leader="none"/>
        </w:tabs>
        <w:spacing w:line="240" w:lineRule="auto" w:before="0" w:after="0"/>
        <w:ind w:left="120" w:right="499" w:firstLine="0"/>
        <w:jc w:val="left"/>
        <w:rPr>
          <w:sz w:val="24"/>
        </w:rPr>
      </w:pPr>
      <w:r>
        <w:rPr>
          <w:sz w:val="24"/>
        </w:rPr>
        <w:t>për shkeljet e parashikuara në pikat 10, 11, 12, 13 e 15, masa e gjobës është 200 000 (dyqind mijë)</w:t>
      </w:r>
      <w:r>
        <w:rPr>
          <w:spacing w:val="-1"/>
          <w:sz w:val="24"/>
        </w:rPr>
        <w:t> </w:t>
      </w:r>
      <w:r>
        <w:rPr>
          <w:sz w:val="24"/>
        </w:rPr>
        <w:t>lekë;</w:t>
      </w:r>
    </w:p>
    <w:p>
      <w:pPr>
        <w:pStyle w:val="ListParagraph"/>
        <w:numPr>
          <w:ilvl w:val="0"/>
          <w:numId w:val="10"/>
        </w:numPr>
        <w:tabs>
          <w:tab w:pos="261" w:val="left" w:leader="none"/>
        </w:tabs>
        <w:spacing w:line="240" w:lineRule="auto" w:before="0" w:after="0"/>
        <w:ind w:left="120" w:right="168" w:firstLine="0"/>
        <w:jc w:val="left"/>
        <w:rPr>
          <w:sz w:val="24"/>
        </w:rPr>
      </w:pPr>
      <w:r>
        <w:rPr>
          <w:sz w:val="24"/>
        </w:rPr>
        <w:t>për shkeljet e parashikuara në pikat 9, 16 e 17, masa e gjobës është 10 000 (dhjetë</w:t>
      </w:r>
      <w:r>
        <w:rPr>
          <w:spacing w:val="-17"/>
          <w:sz w:val="24"/>
        </w:rPr>
        <w:t> </w:t>
      </w:r>
      <w:r>
        <w:rPr>
          <w:sz w:val="24"/>
        </w:rPr>
        <w:t>mijë) lekë.”.</w:t>
      </w:r>
    </w:p>
    <w:p>
      <w:pPr>
        <w:spacing w:after="0" w:line="240" w:lineRule="auto"/>
        <w:jc w:val="left"/>
        <w:rPr>
          <w:sz w:val="24"/>
        </w:rPr>
        <w:sectPr>
          <w:pgSz w:w="12240" w:h="15840"/>
          <w:pgMar w:top="1360" w:bottom="280" w:left="1680" w:right="1700"/>
        </w:sectPr>
      </w:pPr>
    </w:p>
    <w:p>
      <w:pPr>
        <w:pStyle w:val="BodyText"/>
        <w:spacing w:before="76"/>
      </w:pPr>
      <w:r>
        <w:rPr/>
        <w:t>Neni 11</w:t>
      </w:r>
    </w:p>
    <w:p>
      <w:pPr>
        <w:pStyle w:val="BodyText"/>
      </w:pPr>
      <w:r>
        <w:rPr/>
        <w:t>Në nenin 34 bëhen këto ndryshime dhe shtesa:</w:t>
      </w:r>
    </w:p>
    <w:p>
      <w:pPr>
        <w:pStyle w:val="BodyText"/>
        <w:ind w:left="0"/>
      </w:pPr>
    </w:p>
    <w:p>
      <w:pPr>
        <w:pStyle w:val="ListParagraph"/>
        <w:numPr>
          <w:ilvl w:val="0"/>
          <w:numId w:val="11"/>
        </w:numPr>
        <w:tabs>
          <w:tab w:pos="361" w:val="left" w:leader="none"/>
        </w:tabs>
        <w:spacing w:line="240" w:lineRule="auto" w:before="1" w:after="0"/>
        <w:ind w:left="360" w:right="0" w:hanging="241"/>
        <w:jc w:val="left"/>
        <w:rPr>
          <w:sz w:val="24"/>
        </w:rPr>
      </w:pPr>
      <w:r>
        <w:rPr>
          <w:sz w:val="24"/>
        </w:rPr>
        <w:t>Në paragrafin e parë hiqet fjala</w:t>
      </w:r>
      <w:r>
        <w:rPr>
          <w:spacing w:val="-2"/>
          <w:sz w:val="24"/>
        </w:rPr>
        <w:t> </w:t>
      </w:r>
      <w:r>
        <w:rPr>
          <w:sz w:val="24"/>
        </w:rPr>
        <w:t>“vullnetarisht”.</w:t>
      </w:r>
    </w:p>
    <w:p>
      <w:pPr>
        <w:pStyle w:val="ListParagraph"/>
        <w:numPr>
          <w:ilvl w:val="0"/>
          <w:numId w:val="11"/>
        </w:numPr>
        <w:tabs>
          <w:tab w:pos="361" w:val="left" w:leader="none"/>
        </w:tabs>
        <w:spacing w:line="240" w:lineRule="auto" w:before="0" w:after="0"/>
        <w:ind w:left="360" w:right="0" w:hanging="241"/>
        <w:jc w:val="left"/>
        <w:rPr>
          <w:sz w:val="24"/>
        </w:rPr>
      </w:pPr>
      <w:r>
        <w:rPr>
          <w:sz w:val="24"/>
        </w:rPr>
        <w:t>Në paragrafin e tretë, pas fjalës “financës” shtohen fjalët “njësi e qeverisjes</w:t>
      </w:r>
      <w:r>
        <w:rPr>
          <w:spacing w:val="-19"/>
          <w:sz w:val="24"/>
        </w:rPr>
        <w:t> </w:t>
      </w:r>
      <w:r>
        <w:rPr>
          <w:sz w:val="24"/>
        </w:rPr>
        <w:t>vendore”.</w:t>
      </w:r>
    </w:p>
    <w:p>
      <w:pPr>
        <w:pStyle w:val="ListParagraph"/>
        <w:numPr>
          <w:ilvl w:val="0"/>
          <w:numId w:val="11"/>
        </w:numPr>
        <w:tabs>
          <w:tab w:pos="360" w:val="left" w:leader="none"/>
        </w:tabs>
        <w:spacing w:line="240" w:lineRule="auto" w:before="0" w:after="0"/>
        <w:ind w:left="360" w:right="0" w:hanging="240"/>
        <w:jc w:val="left"/>
        <w:rPr>
          <w:sz w:val="24"/>
        </w:rPr>
      </w:pPr>
      <w:r>
        <w:rPr>
          <w:sz w:val="24"/>
        </w:rPr>
        <w:t>Në fund të këtij neni shtohet një paragraf me këtë</w:t>
      </w:r>
      <w:r>
        <w:rPr>
          <w:spacing w:val="-4"/>
          <w:sz w:val="24"/>
        </w:rPr>
        <w:t> </w:t>
      </w:r>
      <w:r>
        <w:rPr>
          <w:sz w:val="24"/>
        </w:rPr>
        <w:t>përmbajtje:</w:t>
      </w:r>
    </w:p>
    <w:p>
      <w:pPr>
        <w:pStyle w:val="BodyText"/>
        <w:ind w:right="361"/>
      </w:pPr>
      <w:r>
        <w:rPr/>
        <w:t>“Shqyrtimi i kundërvajtjes administrative, të parashikuar në dispozitat e mësipërme, bëhet sipas ligjit nr.7679, datë 7.4.1993 “Për kundërvajtjet administrative”, të ndryshuar.”.</w:t>
      </w:r>
    </w:p>
    <w:p>
      <w:pPr>
        <w:pStyle w:val="BodyText"/>
        <w:spacing w:before="11"/>
        <w:ind w:left="0"/>
        <w:rPr>
          <w:sz w:val="23"/>
        </w:rPr>
      </w:pPr>
    </w:p>
    <w:p>
      <w:pPr>
        <w:pStyle w:val="BodyText"/>
      </w:pPr>
      <w:r>
        <w:rPr/>
        <w:t>Neni 12</w:t>
      </w:r>
    </w:p>
    <w:p>
      <w:pPr>
        <w:pStyle w:val="BodyText"/>
      </w:pPr>
      <w:r>
        <w:rPr/>
        <w:t>Ky ligj hyn në fuqi 15 ditë pas botimit në Fletoren Zyrtare.</w:t>
      </w:r>
    </w:p>
    <w:p>
      <w:pPr>
        <w:pStyle w:val="BodyText"/>
        <w:ind w:left="0"/>
      </w:pPr>
    </w:p>
    <w:p>
      <w:pPr>
        <w:pStyle w:val="BodyText"/>
        <w:spacing w:line="480" w:lineRule="auto"/>
        <w:ind w:right="161"/>
      </w:pPr>
      <w:r>
        <w:rPr/>
        <w:t>Shpallur me dekretin nr.5121, datë 20.11.2006 të Presidentit të Republikës së Shqipërisë, Alfred Moisiu</w:t>
      </w:r>
    </w:p>
    <w:p>
      <w:pPr>
        <w:pStyle w:val="Heading1"/>
        <w:spacing w:before="3"/>
        <w:ind w:left="120"/>
      </w:pPr>
      <w:r>
        <w:rPr/>
        <w:t>LIGJ</w:t>
      </w:r>
    </w:p>
    <w:p>
      <w:pPr>
        <w:spacing w:before="0"/>
        <w:ind w:left="120" w:right="0" w:firstLine="0"/>
        <w:jc w:val="left"/>
        <w:rPr>
          <w:b/>
          <w:sz w:val="24"/>
        </w:rPr>
      </w:pPr>
      <w:r>
        <w:rPr>
          <w:b/>
          <w:sz w:val="24"/>
        </w:rPr>
        <w:t>Nr.9636, datë 6.11.2006</w:t>
      </w:r>
    </w:p>
    <w:p>
      <w:pPr>
        <w:pStyle w:val="BodyText"/>
        <w:spacing w:before="9"/>
        <w:ind w:left="0"/>
        <w:rPr>
          <w:b/>
          <w:sz w:val="23"/>
        </w:rPr>
      </w:pPr>
    </w:p>
    <w:p>
      <w:pPr>
        <w:pStyle w:val="BodyText"/>
      </w:pPr>
      <w:r>
        <w:rPr/>
        <w:t>PËR MBROJTJEN E SHËNDETIT NGA PRODUKTET E DUHANIT</w:t>
      </w:r>
    </w:p>
    <w:p>
      <w:pPr>
        <w:pStyle w:val="BodyText"/>
        <w:ind w:left="0"/>
      </w:pPr>
    </w:p>
    <w:p>
      <w:pPr>
        <w:pStyle w:val="BodyText"/>
        <w:ind w:right="415"/>
      </w:pPr>
      <w:r>
        <w:rPr/>
        <w:t>Në mbështetje të neneve 78 dhe 83 pika 1 të Kushtetutës, me propozimin e Këshillit të Ministrave,</w:t>
      </w:r>
    </w:p>
    <w:p>
      <w:pPr>
        <w:pStyle w:val="BodyText"/>
        <w:spacing w:before="2"/>
        <w:ind w:left="0"/>
      </w:pPr>
    </w:p>
    <w:p>
      <w:pPr>
        <w:pStyle w:val="Heading1"/>
        <w:spacing w:line="480" w:lineRule="auto"/>
        <w:ind w:left="120" w:right="3945"/>
      </w:pPr>
      <w:r>
        <w:rPr/>
        <w:t>KUVENDI I REPUBLIKËS SË SHQIPËRISË VENDOSI:</w:t>
      </w:r>
    </w:p>
    <w:p>
      <w:pPr>
        <w:pStyle w:val="BodyText"/>
        <w:spacing w:line="272" w:lineRule="exact"/>
      </w:pPr>
      <w:r>
        <w:rPr/>
        <w:t>KREU I</w:t>
      </w:r>
    </w:p>
    <w:p>
      <w:pPr>
        <w:pStyle w:val="BodyText"/>
        <w:ind w:left="0"/>
      </w:pPr>
    </w:p>
    <w:p>
      <w:pPr>
        <w:pStyle w:val="BodyText"/>
      </w:pPr>
      <w:r>
        <w:rPr/>
        <w:t>DISPOZITA TË PËRGJITHSHME</w:t>
      </w:r>
    </w:p>
    <w:p>
      <w:pPr>
        <w:pStyle w:val="BodyText"/>
        <w:ind w:left="0"/>
      </w:pPr>
    </w:p>
    <w:p>
      <w:pPr>
        <w:pStyle w:val="BodyText"/>
        <w:spacing w:line="480" w:lineRule="auto" w:before="1"/>
        <w:ind w:right="7986"/>
      </w:pPr>
      <w:r>
        <w:rPr/>
        <w:t>Neni 1 Qëllimi</w:t>
      </w:r>
    </w:p>
    <w:p>
      <w:pPr>
        <w:pStyle w:val="BodyText"/>
        <w:ind w:right="821"/>
      </w:pPr>
      <w:r>
        <w:rPr/>
        <w:t>Qëllimi i këtij ligji është mbrojtja e shëndetit publik nga përdorimi i produkteve të duhanit dhe ekspozimi i pavullnetshëm ndaj tymit të tyre.</w:t>
      </w:r>
    </w:p>
    <w:p>
      <w:pPr>
        <w:pStyle w:val="BodyText"/>
        <w:spacing w:before="11"/>
        <w:ind w:left="0"/>
        <w:rPr>
          <w:sz w:val="23"/>
        </w:rPr>
      </w:pPr>
    </w:p>
    <w:p>
      <w:pPr>
        <w:pStyle w:val="BodyText"/>
        <w:spacing w:line="480" w:lineRule="auto"/>
        <w:ind w:right="8000"/>
      </w:pPr>
      <w:r>
        <w:rPr/>
        <w:t>Neni 2 Objekti</w:t>
      </w:r>
    </w:p>
    <w:p>
      <w:pPr>
        <w:pStyle w:val="BodyText"/>
      </w:pPr>
      <w:r>
        <w:rPr/>
        <w:t>Objekt i këtij ligji janë:</w:t>
      </w:r>
    </w:p>
    <w:p>
      <w:pPr>
        <w:spacing w:after="0"/>
        <w:sectPr>
          <w:pgSz w:w="12240" w:h="15840"/>
          <w:pgMar w:top="1360" w:bottom="280" w:left="1680" w:right="1700"/>
        </w:sectPr>
      </w:pPr>
    </w:p>
    <w:p>
      <w:pPr>
        <w:pStyle w:val="ListParagraph"/>
        <w:numPr>
          <w:ilvl w:val="0"/>
          <w:numId w:val="12"/>
        </w:numPr>
        <w:tabs>
          <w:tab w:pos="368" w:val="left" w:leader="none"/>
        </w:tabs>
        <w:spacing w:line="240" w:lineRule="auto" w:before="76" w:after="0"/>
        <w:ind w:left="120" w:right="174" w:firstLine="0"/>
        <w:jc w:val="left"/>
        <w:rPr>
          <w:sz w:val="24"/>
        </w:rPr>
      </w:pPr>
      <w:r>
        <w:rPr>
          <w:sz w:val="24"/>
        </w:rPr>
        <w:t>përcaktimi i masave për kufizimin e përdorimit të produkteve të duhanit dhe</w:t>
      </w:r>
      <w:r>
        <w:rPr>
          <w:spacing w:val="-19"/>
          <w:sz w:val="24"/>
        </w:rPr>
        <w:t> </w:t>
      </w:r>
      <w:r>
        <w:rPr>
          <w:sz w:val="24"/>
        </w:rPr>
        <w:t>mbrojtjen e publikut nga dëmet nga ekspozimi i pavullnetshëm ndaj tymit të</w:t>
      </w:r>
      <w:r>
        <w:rPr>
          <w:spacing w:val="-6"/>
          <w:sz w:val="24"/>
        </w:rPr>
        <w:t> </w:t>
      </w:r>
      <w:r>
        <w:rPr>
          <w:sz w:val="24"/>
        </w:rPr>
        <w:t>tyre;</w:t>
      </w:r>
    </w:p>
    <w:p>
      <w:pPr>
        <w:pStyle w:val="ListParagraph"/>
        <w:numPr>
          <w:ilvl w:val="0"/>
          <w:numId w:val="12"/>
        </w:numPr>
        <w:tabs>
          <w:tab w:pos="381" w:val="left" w:leader="none"/>
        </w:tabs>
        <w:spacing w:line="240" w:lineRule="auto" w:before="0" w:after="0"/>
        <w:ind w:left="120" w:right="395" w:firstLine="0"/>
        <w:jc w:val="left"/>
        <w:rPr>
          <w:sz w:val="24"/>
        </w:rPr>
      </w:pPr>
      <w:r>
        <w:rPr>
          <w:sz w:val="24"/>
        </w:rPr>
        <w:t>përcaktimi i masave, që krijojnë premisa për ndërgjegjësimin e publikut për dëmet</w:t>
      </w:r>
      <w:r>
        <w:rPr>
          <w:spacing w:val="-20"/>
          <w:sz w:val="24"/>
        </w:rPr>
        <w:t> </w:t>
      </w:r>
      <w:r>
        <w:rPr>
          <w:sz w:val="24"/>
        </w:rPr>
        <w:t>e duhanit dhe garantimin e një informimi efektiv dhe të vazhdueshëm të përdoruesve të produkteve të duhanit për këto</w:t>
      </w:r>
      <w:r>
        <w:rPr>
          <w:spacing w:val="-2"/>
          <w:sz w:val="24"/>
        </w:rPr>
        <w:t> </w:t>
      </w:r>
      <w:r>
        <w:rPr>
          <w:sz w:val="24"/>
        </w:rPr>
        <w:t>dëme;</w:t>
      </w:r>
    </w:p>
    <w:p>
      <w:pPr>
        <w:pStyle w:val="ListParagraph"/>
        <w:numPr>
          <w:ilvl w:val="0"/>
          <w:numId w:val="12"/>
        </w:numPr>
        <w:tabs>
          <w:tab w:pos="368" w:val="left" w:leader="none"/>
        </w:tabs>
        <w:spacing w:line="240" w:lineRule="auto" w:before="1" w:after="0"/>
        <w:ind w:left="120" w:right="1161" w:firstLine="0"/>
        <w:jc w:val="left"/>
        <w:rPr>
          <w:sz w:val="24"/>
        </w:rPr>
      </w:pPr>
      <w:r>
        <w:rPr>
          <w:sz w:val="24"/>
        </w:rPr>
        <w:t>përcaktimi i masave për të parandaluar fillimin, për të nxitur dhe</w:t>
      </w:r>
      <w:r>
        <w:rPr>
          <w:spacing w:val="-27"/>
          <w:sz w:val="24"/>
        </w:rPr>
        <w:t> </w:t>
      </w:r>
      <w:r>
        <w:rPr>
          <w:sz w:val="24"/>
        </w:rPr>
        <w:t>mbështetur ndërprerjen e përdorimit dhe për të ulur konsumin e prodhimeve të</w:t>
      </w:r>
      <w:r>
        <w:rPr>
          <w:spacing w:val="-11"/>
          <w:sz w:val="24"/>
        </w:rPr>
        <w:t> </w:t>
      </w:r>
      <w:r>
        <w:rPr>
          <w:sz w:val="24"/>
        </w:rPr>
        <w:t>duhanit.</w:t>
      </w:r>
    </w:p>
    <w:p>
      <w:pPr>
        <w:pStyle w:val="BodyText"/>
        <w:spacing w:before="11"/>
        <w:ind w:left="0"/>
        <w:rPr>
          <w:sz w:val="23"/>
        </w:rPr>
      </w:pPr>
    </w:p>
    <w:p>
      <w:pPr>
        <w:pStyle w:val="BodyText"/>
        <w:ind w:right="7547"/>
      </w:pPr>
      <w:r>
        <w:rPr/>
        <w:t>Neni 3 Përkufizime</w:t>
      </w:r>
    </w:p>
    <w:p>
      <w:pPr>
        <w:pStyle w:val="BodyText"/>
      </w:pPr>
      <w:r>
        <w:rPr/>
        <w:t>Për qëllim të këtij ligji, termat e mëposhtëm kanë këto kuptime:</w:t>
      </w:r>
    </w:p>
    <w:p>
      <w:pPr>
        <w:pStyle w:val="ListParagraph"/>
        <w:numPr>
          <w:ilvl w:val="0"/>
          <w:numId w:val="13"/>
        </w:numPr>
        <w:tabs>
          <w:tab w:pos="360" w:val="left" w:leader="none"/>
        </w:tabs>
        <w:spacing w:line="240" w:lineRule="auto" w:before="0" w:after="0"/>
        <w:ind w:left="120" w:right="415" w:firstLine="0"/>
        <w:jc w:val="left"/>
        <w:rPr>
          <w:sz w:val="24"/>
        </w:rPr>
      </w:pPr>
      <w:r>
        <w:rPr>
          <w:sz w:val="24"/>
        </w:rPr>
        <w:t>“Produkte duhani” janë produkte të prodhuara, tërësisht apo pjesërisht, nga gjethja</w:t>
      </w:r>
      <w:r>
        <w:rPr>
          <w:spacing w:val="-22"/>
          <w:sz w:val="24"/>
        </w:rPr>
        <w:t> </w:t>
      </w:r>
      <w:r>
        <w:rPr>
          <w:sz w:val="24"/>
        </w:rPr>
        <w:t>e duhanit, si lëndë e parë dhe që përdoren për t’u tymosur, thithur, përtypur ose</w:t>
      </w:r>
      <w:r>
        <w:rPr>
          <w:spacing w:val="-16"/>
          <w:sz w:val="24"/>
        </w:rPr>
        <w:t> </w:t>
      </w:r>
      <w:r>
        <w:rPr>
          <w:sz w:val="24"/>
        </w:rPr>
        <w:t>nuhatur.</w:t>
      </w:r>
    </w:p>
    <w:p>
      <w:pPr>
        <w:pStyle w:val="ListParagraph"/>
        <w:numPr>
          <w:ilvl w:val="0"/>
          <w:numId w:val="13"/>
        </w:numPr>
        <w:tabs>
          <w:tab w:pos="360" w:val="left" w:leader="none"/>
        </w:tabs>
        <w:spacing w:line="240" w:lineRule="auto" w:before="0" w:after="0"/>
        <w:ind w:left="120" w:right="168" w:firstLine="0"/>
        <w:jc w:val="left"/>
        <w:rPr>
          <w:sz w:val="24"/>
        </w:rPr>
      </w:pPr>
      <w:r>
        <w:rPr>
          <w:sz w:val="24"/>
        </w:rPr>
        <w:t>“Paketë ose pako” është çdo kuti ose qese e mbyllur, që përmban produkte duhani e</w:t>
      </w:r>
      <w:r>
        <w:rPr>
          <w:spacing w:val="-16"/>
          <w:sz w:val="24"/>
        </w:rPr>
        <w:t> </w:t>
      </w:r>
      <w:r>
        <w:rPr>
          <w:sz w:val="24"/>
        </w:rPr>
        <w:t>që shitet me</w:t>
      </w:r>
      <w:r>
        <w:rPr>
          <w:spacing w:val="-1"/>
          <w:sz w:val="24"/>
        </w:rPr>
        <w:t> </w:t>
      </w:r>
      <w:r>
        <w:rPr>
          <w:sz w:val="24"/>
        </w:rPr>
        <w:t>pakicë.</w:t>
      </w:r>
    </w:p>
    <w:p>
      <w:pPr>
        <w:pStyle w:val="ListParagraph"/>
        <w:numPr>
          <w:ilvl w:val="0"/>
          <w:numId w:val="13"/>
        </w:numPr>
        <w:tabs>
          <w:tab w:pos="360" w:val="left" w:leader="none"/>
        </w:tabs>
        <w:spacing w:line="240" w:lineRule="auto" w:before="0" w:after="0"/>
        <w:ind w:left="120" w:right="434" w:firstLine="0"/>
        <w:jc w:val="left"/>
        <w:rPr>
          <w:sz w:val="24"/>
        </w:rPr>
      </w:pPr>
      <w:r>
        <w:rPr>
          <w:sz w:val="24"/>
        </w:rPr>
        <w:t>“Katran” është kondensimi i thatë e i paholluar, pa nikotinë, i tymit që çlirohet</w:t>
      </w:r>
      <w:r>
        <w:rPr>
          <w:spacing w:val="-19"/>
          <w:sz w:val="24"/>
        </w:rPr>
        <w:t> </w:t>
      </w:r>
      <w:r>
        <w:rPr>
          <w:sz w:val="24"/>
        </w:rPr>
        <w:t>gjatë duhanpirjes.</w:t>
      </w:r>
    </w:p>
    <w:p>
      <w:pPr>
        <w:pStyle w:val="BodyText"/>
        <w:ind w:left="0"/>
      </w:pPr>
    </w:p>
    <w:p>
      <w:pPr>
        <w:pStyle w:val="ListParagraph"/>
        <w:numPr>
          <w:ilvl w:val="0"/>
          <w:numId w:val="13"/>
        </w:numPr>
        <w:tabs>
          <w:tab w:pos="360" w:val="left" w:leader="none"/>
        </w:tabs>
        <w:spacing w:line="240" w:lineRule="auto" w:before="0" w:after="0"/>
        <w:ind w:left="120" w:right="333" w:firstLine="0"/>
        <w:jc w:val="left"/>
        <w:rPr>
          <w:sz w:val="24"/>
        </w:rPr>
      </w:pPr>
      <w:r>
        <w:rPr>
          <w:sz w:val="24"/>
        </w:rPr>
        <w:t>“Nikotinë” janë alkaloide nikotinike helmuese, që gjenden në tymin e duhanit dhe që veprojnë në sistemin</w:t>
      </w:r>
      <w:r>
        <w:rPr>
          <w:spacing w:val="-2"/>
          <w:sz w:val="24"/>
        </w:rPr>
        <w:t> </w:t>
      </w:r>
      <w:r>
        <w:rPr>
          <w:sz w:val="24"/>
        </w:rPr>
        <w:t>nervor.</w:t>
      </w:r>
    </w:p>
    <w:p>
      <w:pPr>
        <w:pStyle w:val="ListParagraph"/>
        <w:numPr>
          <w:ilvl w:val="0"/>
          <w:numId w:val="13"/>
        </w:numPr>
        <w:tabs>
          <w:tab w:pos="360" w:val="left" w:leader="none"/>
        </w:tabs>
        <w:spacing w:line="240" w:lineRule="auto" w:before="0" w:after="0"/>
        <w:ind w:left="120" w:right="201" w:firstLine="0"/>
        <w:jc w:val="left"/>
        <w:rPr>
          <w:sz w:val="24"/>
        </w:rPr>
      </w:pPr>
      <w:r>
        <w:rPr>
          <w:sz w:val="24"/>
        </w:rPr>
        <w:t>“Monoksidi i karbonit” është një lëndë kimike, që prodhohet gjatë djegies dhe</w:t>
      </w:r>
      <w:r>
        <w:rPr>
          <w:spacing w:val="-18"/>
          <w:sz w:val="24"/>
        </w:rPr>
        <w:t> </w:t>
      </w:r>
      <w:r>
        <w:rPr>
          <w:sz w:val="24"/>
        </w:rPr>
        <w:t>çlirohet me tymin e duhanit.</w:t>
      </w:r>
    </w:p>
    <w:p>
      <w:pPr>
        <w:pStyle w:val="ListParagraph"/>
        <w:numPr>
          <w:ilvl w:val="0"/>
          <w:numId w:val="13"/>
        </w:numPr>
        <w:tabs>
          <w:tab w:pos="360" w:val="left" w:leader="none"/>
        </w:tabs>
        <w:spacing w:line="240" w:lineRule="auto" w:before="0" w:after="0"/>
        <w:ind w:left="119" w:right="427" w:firstLine="0"/>
        <w:jc w:val="left"/>
        <w:rPr>
          <w:sz w:val="24"/>
        </w:rPr>
      </w:pPr>
      <w:r>
        <w:rPr>
          <w:sz w:val="24"/>
        </w:rPr>
        <w:t>“Tregtim i produkteve të duhanit” janë importi dhe eksporti i produkteve të</w:t>
      </w:r>
      <w:r>
        <w:rPr>
          <w:spacing w:val="-17"/>
          <w:sz w:val="24"/>
        </w:rPr>
        <w:t> </w:t>
      </w:r>
      <w:r>
        <w:rPr>
          <w:sz w:val="24"/>
        </w:rPr>
        <w:t>duhanit, depozitimi për qëllime shitjeje dhe</w:t>
      </w:r>
      <w:r>
        <w:rPr>
          <w:spacing w:val="-2"/>
          <w:sz w:val="24"/>
        </w:rPr>
        <w:t> </w:t>
      </w:r>
      <w:r>
        <w:rPr>
          <w:sz w:val="24"/>
        </w:rPr>
        <w:t>blerjeje.</w:t>
      </w:r>
    </w:p>
    <w:p>
      <w:pPr>
        <w:pStyle w:val="ListParagraph"/>
        <w:numPr>
          <w:ilvl w:val="0"/>
          <w:numId w:val="13"/>
        </w:numPr>
        <w:tabs>
          <w:tab w:pos="360" w:val="left" w:leader="none"/>
        </w:tabs>
        <w:spacing w:line="240" w:lineRule="auto" w:before="0" w:after="0"/>
        <w:ind w:left="119" w:right="147" w:firstLine="0"/>
        <w:jc w:val="left"/>
        <w:rPr>
          <w:sz w:val="24"/>
        </w:rPr>
      </w:pPr>
      <w:r>
        <w:rPr>
          <w:sz w:val="24"/>
        </w:rPr>
        <w:t>“Pirje duhani” është ndezja, thithja dhe mbajtja në dorë e ndezur e çdo produkti duhani që digjet.</w:t>
      </w:r>
    </w:p>
    <w:p>
      <w:pPr>
        <w:pStyle w:val="ListParagraph"/>
        <w:numPr>
          <w:ilvl w:val="0"/>
          <w:numId w:val="13"/>
        </w:numPr>
        <w:tabs>
          <w:tab w:pos="360" w:val="left" w:leader="none"/>
        </w:tabs>
        <w:spacing w:line="240" w:lineRule="auto" w:before="0" w:after="0"/>
        <w:ind w:left="119" w:right="507" w:firstLine="0"/>
        <w:jc w:val="left"/>
        <w:rPr>
          <w:sz w:val="24"/>
        </w:rPr>
      </w:pPr>
      <w:r>
        <w:rPr>
          <w:sz w:val="24"/>
        </w:rPr>
        <w:t>“Reklamë e produkteve të duhanit” është çdo formë komunikimi, rekomandimi</w:t>
      </w:r>
      <w:r>
        <w:rPr>
          <w:spacing w:val="-16"/>
          <w:sz w:val="24"/>
        </w:rPr>
        <w:t> </w:t>
      </w:r>
      <w:r>
        <w:rPr>
          <w:sz w:val="24"/>
        </w:rPr>
        <w:t>ose veprimi tregtar, që ndikon në promovimin e një produkti duhani ose në nxitjen e përdorimit të duhanit, në mënyrë të drejtpërdrejtë ose të tërthortë, përfshirë edhe sponsorizimin ose imazhin e</w:t>
      </w:r>
      <w:r>
        <w:rPr>
          <w:spacing w:val="-1"/>
          <w:sz w:val="24"/>
        </w:rPr>
        <w:t> </w:t>
      </w:r>
      <w:r>
        <w:rPr>
          <w:sz w:val="24"/>
        </w:rPr>
        <w:t>një</w:t>
      </w:r>
    </w:p>
    <w:p>
      <w:pPr>
        <w:pStyle w:val="BodyText"/>
        <w:ind w:left="119"/>
      </w:pPr>
      <w:r>
        <w:rPr/>
        <w:t>produkti duhani, duke përmendur emrin apo markën etj.</w:t>
      </w:r>
    </w:p>
    <w:p>
      <w:pPr>
        <w:pStyle w:val="ListParagraph"/>
        <w:numPr>
          <w:ilvl w:val="0"/>
          <w:numId w:val="13"/>
        </w:numPr>
        <w:tabs>
          <w:tab w:pos="360" w:val="left" w:leader="none"/>
        </w:tabs>
        <w:spacing w:line="240" w:lineRule="auto" w:before="0" w:after="0"/>
        <w:ind w:left="119" w:right="167" w:firstLine="0"/>
        <w:jc w:val="left"/>
        <w:rPr>
          <w:sz w:val="24"/>
        </w:rPr>
      </w:pPr>
      <w:r>
        <w:rPr>
          <w:sz w:val="24"/>
        </w:rPr>
        <w:t>“Markë” është shenja dalluese, që u vihet produkteve të duhanit për të treguar llojin, cilësinë dhe prodhuesin e tyre, ku përfshihen emrat, shkronjat, numrat, shenjat figurative, kombinimet e ngjyrave apo të nuancave të tyre, si dhe ndërthurja e</w:t>
      </w:r>
      <w:r>
        <w:rPr>
          <w:spacing w:val="-5"/>
          <w:sz w:val="24"/>
        </w:rPr>
        <w:t> </w:t>
      </w:r>
      <w:r>
        <w:rPr>
          <w:sz w:val="24"/>
        </w:rPr>
        <w:t>tyre.</w:t>
      </w:r>
    </w:p>
    <w:p>
      <w:pPr>
        <w:pStyle w:val="ListParagraph"/>
        <w:numPr>
          <w:ilvl w:val="0"/>
          <w:numId w:val="13"/>
        </w:numPr>
        <w:tabs>
          <w:tab w:pos="480" w:val="left" w:leader="none"/>
        </w:tabs>
        <w:spacing w:line="240" w:lineRule="auto" w:before="0" w:after="0"/>
        <w:ind w:left="120" w:right="133" w:firstLine="0"/>
        <w:jc w:val="left"/>
        <w:rPr>
          <w:sz w:val="24"/>
        </w:rPr>
      </w:pPr>
      <w:r>
        <w:rPr>
          <w:sz w:val="24"/>
        </w:rPr>
        <w:t>“Sponsorizim duhani” është çdo formë kontributi për një ngjarje, veprimtari kulturore ose sportive apo për një individ, që çon ose mund të çojë në promovimin apo përdorimin e produkteve të duhanit në mënyrë të drejtpërdrejtë ose</w:t>
      </w:r>
      <w:r>
        <w:rPr>
          <w:spacing w:val="-3"/>
          <w:sz w:val="24"/>
        </w:rPr>
        <w:t> </w:t>
      </w:r>
      <w:r>
        <w:rPr>
          <w:sz w:val="24"/>
        </w:rPr>
        <w:t>jo.</w:t>
      </w:r>
    </w:p>
    <w:p>
      <w:pPr>
        <w:pStyle w:val="ListParagraph"/>
        <w:numPr>
          <w:ilvl w:val="0"/>
          <w:numId w:val="13"/>
        </w:numPr>
        <w:tabs>
          <w:tab w:pos="480" w:val="left" w:leader="none"/>
        </w:tabs>
        <w:spacing w:line="240" w:lineRule="auto" w:before="0" w:after="0"/>
        <w:ind w:left="120" w:right="134" w:firstLine="0"/>
        <w:jc w:val="left"/>
        <w:rPr>
          <w:sz w:val="24"/>
        </w:rPr>
      </w:pPr>
      <w:r>
        <w:rPr>
          <w:sz w:val="24"/>
        </w:rPr>
        <w:t>“Promovim i duhanit” është çdo lloj veprimtarie, ngjarje apo veprim, që ka për</w:t>
      </w:r>
      <w:r>
        <w:rPr>
          <w:spacing w:val="-18"/>
          <w:sz w:val="24"/>
        </w:rPr>
        <w:t> </w:t>
      </w:r>
      <w:r>
        <w:rPr>
          <w:sz w:val="24"/>
        </w:rPr>
        <w:t>qëllim njohjen e publikut me produkte të reja të duhanit, që janë hedhur apo do të hidhen në treg.</w:t>
      </w:r>
    </w:p>
    <w:p>
      <w:pPr>
        <w:pStyle w:val="ListParagraph"/>
        <w:numPr>
          <w:ilvl w:val="0"/>
          <w:numId w:val="13"/>
        </w:numPr>
        <w:tabs>
          <w:tab w:pos="480" w:val="left" w:leader="none"/>
        </w:tabs>
        <w:spacing w:line="240" w:lineRule="auto" w:before="0" w:after="0"/>
        <w:ind w:left="120" w:right="300" w:firstLine="0"/>
        <w:jc w:val="left"/>
        <w:rPr>
          <w:sz w:val="24"/>
        </w:rPr>
      </w:pPr>
      <w:r>
        <w:rPr>
          <w:sz w:val="24"/>
        </w:rPr>
        <w:t>“Mjedis publik” është një mjedis i mbyllur, i caktuar për qëndrime kolektive, si dhoma në ndërtesa, ku parashikohet të zhvillohen veprimtari në fushën e shëndetit, mirëqenies shoqërore, edukimit dhe trajnimit, tregtisë, sportit, ushqimit, artit dhe kulturës, si dhe salla pritjeje, dhoma konferencash, holle për mbledhjen e publikut, salla leksionesh, mjete të transportit publik, ashensorë</w:t>
      </w:r>
      <w:r>
        <w:rPr>
          <w:spacing w:val="-4"/>
          <w:sz w:val="24"/>
        </w:rPr>
        <w:t> </w:t>
      </w:r>
      <w:r>
        <w:rPr>
          <w:sz w:val="24"/>
        </w:rPr>
        <w:t>etj.</w:t>
      </w:r>
    </w:p>
    <w:p>
      <w:pPr>
        <w:pStyle w:val="ListParagraph"/>
        <w:numPr>
          <w:ilvl w:val="0"/>
          <w:numId w:val="13"/>
        </w:numPr>
        <w:tabs>
          <w:tab w:pos="480" w:val="left" w:leader="none"/>
        </w:tabs>
        <w:spacing w:line="240" w:lineRule="auto" w:before="0" w:after="0"/>
        <w:ind w:left="480" w:right="0" w:hanging="360"/>
        <w:jc w:val="left"/>
        <w:rPr>
          <w:sz w:val="24"/>
        </w:rPr>
      </w:pPr>
      <w:r>
        <w:rPr>
          <w:sz w:val="24"/>
        </w:rPr>
        <w:t>“Mjedis pune” është çdo hapësirë e mbyllur, ku punonjësit ushtrojnë veprimtarinë</w:t>
      </w:r>
      <w:r>
        <w:rPr>
          <w:spacing w:val="-17"/>
          <w:sz w:val="24"/>
        </w:rPr>
        <w:t> </w:t>
      </w:r>
      <w:r>
        <w:rPr>
          <w:sz w:val="24"/>
        </w:rPr>
        <w:t>dhe</w:t>
      </w:r>
    </w:p>
    <w:p>
      <w:pPr>
        <w:spacing w:after="0" w:line="240" w:lineRule="auto"/>
        <w:jc w:val="left"/>
        <w:rPr>
          <w:sz w:val="24"/>
        </w:rPr>
        <w:sectPr>
          <w:pgSz w:w="12240" w:h="15840"/>
          <w:pgMar w:top="1360" w:bottom="280" w:left="1680" w:right="1700"/>
        </w:sectPr>
      </w:pPr>
    </w:p>
    <w:p>
      <w:pPr>
        <w:pStyle w:val="BodyText"/>
        <w:spacing w:before="76"/>
        <w:ind w:right="242"/>
      </w:pPr>
      <w:r>
        <w:rPr/>
        <w:t>detyrat, për të cilat janë punësuar, si dhe salla mbledhjesh, korridore, shkallë, ashensorë, dhoma tualeti dhe çdo mjedis tjetër i mbyllur, që frekuentohet gjatë orarit të punës.</w:t>
      </w:r>
    </w:p>
    <w:p>
      <w:pPr>
        <w:pStyle w:val="ListParagraph"/>
        <w:numPr>
          <w:ilvl w:val="0"/>
          <w:numId w:val="13"/>
        </w:numPr>
        <w:tabs>
          <w:tab w:pos="480" w:val="left" w:leader="none"/>
        </w:tabs>
        <w:spacing w:line="240" w:lineRule="auto" w:before="0" w:after="0"/>
        <w:ind w:left="120" w:right="293" w:firstLine="0"/>
        <w:jc w:val="left"/>
        <w:rPr>
          <w:sz w:val="24"/>
        </w:rPr>
      </w:pPr>
      <w:r>
        <w:rPr>
          <w:sz w:val="24"/>
        </w:rPr>
        <w:t>“Tavllë duhani/taketuke cigaresh” është një enë e vogël, ku shkundet hiri i produktit të duhanit që po digjet dhe ku lihen bishtat e</w:t>
      </w:r>
      <w:r>
        <w:rPr>
          <w:spacing w:val="-4"/>
          <w:sz w:val="24"/>
        </w:rPr>
        <w:t> </w:t>
      </w:r>
      <w:r>
        <w:rPr>
          <w:sz w:val="24"/>
        </w:rPr>
        <w:t>cigareve.</w:t>
      </w:r>
    </w:p>
    <w:p>
      <w:pPr>
        <w:pStyle w:val="ListParagraph"/>
        <w:numPr>
          <w:ilvl w:val="0"/>
          <w:numId w:val="13"/>
        </w:numPr>
        <w:tabs>
          <w:tab w:pos="480" w:val="left" w:leader="none"/>
        </w:tabs>
        <w:spacing w:line="240" w:lineRule="auto" w:before="1" w:after="0"/>
        <w:ind w:left="120" w:right="248" w:firstLine="0"/>
        <w:jc w:val="left"/>
        <w:rPr>
          <w:sz w:val="24"/>
        </w:rPr>
      </w:pPr>
      <w:r>
        <w:rPr>
          <w:sz w:val="24"/>
        </w:rPr>
        <w:t>“Masat parandaluese të duhanpirjes” janë veprimtaritë sistematike, që synojnë të sigurojnë mbrojtjen e shëndetit të popullsisë, duke zgjatur jetën dhe përmirësuar</w:t>
      </w:r>
      <w:r>
        <w:rPr>
          <w:spacing w:val="-21"/>
          <w:sz w:val="24"/>
        </w:rPr>
        <w:t> </w:t>
      </w:r>
      <w:r>
        <w:rPr>
          <w:sz w:val="24"/>
        </w:rPr>
        <w:t>cilësinë e saj.</w:t>
      </w:r>
    </w:p>
    <w:p>
      <w:pPr>
        <w:pStyle w:val="ListParagraph"/>
        <w:numPr>
          <w:ilvl w:val="0"/>
          <w:numId w:val="13"/>
        </w:numPr>
        <w:tabs>
          <w:tab w:pos="481" w:val="left" w:leader="none"/>
        </w:tabs>
        <w:spacing w:line="240" w:lineRule="auto" w:before="0" w:after="0"/>
        <w:ind w:left="120" w:right="240" w:firstLine="0"/>
        <w:jc w:val="left"/>
        <w:rPr>
          <w:sz w:val="24"/>
        </w:rPr>
      </w:pPr>
      <w:r>
        <w:rPr>
          <w:sz w:val="24"/>
        </w:rPr>
        <w:t>“KNMSHPD” është Komiteti Ndërsektorial për Mbrojtjen e Shëndetit nga</w:t>
      </w:r>
      <w:r>
        <w:rPr>
          <w:spacing w:val="-29"/>
          <w:sz w:val="24"/>
        </w:rPr>
        <w:t> </w:t>
      </w:r>
      <w:r>
        <w:rPr>
          <w:sz w:val="24"/>
        </w:rPr>
        <w:t>Produktet e Duhanit.</w:t>
      </w:r>
    </w:p>
    <w:p>
      <w:pPr>
        <w:pStyle w:val="ListParagraph"/>
        <w:numPr>
          <w:ilvl w:val="0"/>
          <w:numId w:val="13"/>
        </w:numPr>
        <w:tabs>
          <w:tab w:pos="481" w:val="left" w:leader="none"/>
        </w:tabs>
        <w:spacing w:line="240" w:lineRule="auto" w:before="0" w:after="0"/>
        <w:ind w:left="120" w:right="196" w:firstLine="0"/>
        <w:jc w:val="left"/>
        <w:rPr>
          <w:sz w:val="24"/>
        </w:rPr>
      </w:pPr>
      <w:r>
        <w:rPr>
          <w:sz w:val="24"/>
        </w:rPr>
        <w:t>“ISO (Organizata Ndërkombëtare e Standardeve)” është një sistem referencash,</w:t>
      </w:r>
      <w:r>
        <w:rPr>
          <w:spacing w:val="-24"/>
          <w:sz w:val="24"/>
        </w:rPr>
        <w:t> </w:t>
      </w:r>
      <w:r>
        <w:rPr>
          <w:sz w:val="24"/>
        </w:rPr>
        <w:t>sipas të cilave vendosen specifikimet dhe kriteret që duhet të zbatohen në mënyrë të vazhdueshme gjatë klasifikimit të materialeve në industri dhe në furnizimin e prodhimeve, testimin dhe analizën, terminologjinë dhe ofrimin e</w:t>
      </w:r>
      <w:r>
        <w:rPr>
          <w:spacing w:val="-5"/>
          <w:sz w:val="24"/>
        </w:rPr>
        <w:t> </w:t>
      </w:r>
      <w:r>
        <w:rPr>
          <w:sz w:val="24"/>
        </w:rPr>
        <w:t>shërbimeve.</w:t>
      </w:r>
    </w:p>
    <w:p>
      <w:pPr>
        <w:pStyle w:val="BodyText"/>
        <w:ind w:left="0"/>
      </w:pPr>
    </w:p>
    <w:p>
      <w:pPr>
        <w:pStyle w:val="BodyText"/>
      </w:pPr>
      <w:r>
        <w:rPr/>
        <w:t>KREU II</w:t>
      </w:r>
    </w:p>
    <w:p>
      <w:pPr>
        <w:pStyle w:val="BodyText"/>
        <w:ind w:left="0"/>
      </w:pPr>
    </w:p>
    <w:p>
      <w:pPr>
        <w:pStyle w:val="BodyText"/>
        <w:ind w:right="826"/>
      </w:pPr>
      <w:r>
        <w:rPr/>
        <w:t>PARALAJMËRIMET E DETYRUARA SHËNDETËSORE NË PRODUKTET E DUHANIT</w:t>
      </w:r>
    </w:p>
    <w:p>
      <w:pPr>
        <w:pStyle w:val="BodyText"/>
        <w:ind w:left="0"/>
      </w:pPr>
    </w:p>
    <w:p>
      <w:pPr>
        <w:pStyle w:val="BodyText"/>
      </w:pPr>
      <w:r>
        <w:rPr/>
        <w:t>Neni 4</w:t>
      </w:r>
    </w:p>
    <w:p>
      <w:pPr>
        <w:pStyle w:val="BodyText"/>
        <w:ind w:left="119" w:right="303"/>
      </w:pPr>
      <w:r>
        <w:rPr/>
        <w:t>Në çdo njësi pakete apo paketimi të produkteve të duhanit duhet të figurojnë mesazhe paralajmëruese për dëmet që shkakton në shëndet përdorimi i duhanit. Këto mesazhe duhet të jenë të shkruara në gjuhën shqipe, qartë, dukshëm dhe lexueshëm. Ato duhet të zënë 50 për qind ose më shumë të sipërfaqes së shfaqur, por jo më pak se 30 për qind të faqes kryesore.</w:t>
      </w:r>
    </w:p>
    <w:p>
      <w:pPr>
        <w:pStyle w:val="BodyText"/>
        <w:ind w:right="1008"/>
      </w:pPr>
      <w:r>
        <w:rPr/>
        <w:t>Forma dhe teksti i mesazheve përcaktohen nga KNMSHPD-ja dhe riformulohen periodikisht.</w:t>
      </w:r>
    </w:p>
    <w:p>
      <w:pPr>
        <w:pStyle w:val="BodyText"/>
        <w:spacing w:before="10"/>
        <w:ind w:left="0"/>
        <w:rPr>
          <w:sz w:val="23"/>
        </w:rPr>
      </w:pPr>
    </w:p>
    <w:p>
      <w:pPr>
        <w:pStyle w:val="BodyText"/>
      </w:pPr>
      <w:r>
        <w:rPr/>
        <w:t>Neni 5</w:t>
      </w:r>
    </w:p>
    <w:p>
      <w:pPr>
        <w:pStyle w:val="ListParagraph"/>
        <w:numPr>
          <w:ilvl w:val="0"/>
          <w:numId w:val="14"/>
        </w:numPr>
        <w:tabs>
          <w:tab w:pos="360" w:val="left" w:leader="none"/>
        </w:tabs>
        <w:spacing w:line="240" w:lineRule="auto" w:before="0" w:after="0"/>
        <w:ind w:left="120" w:right="233" w:firstLine="0"/>
        <w:jc w:val="left"/>
        <w:rPr>
          <w:sz w:val="24"/>
        </w:rPr>
      </w:pPr>
      <w:r>
        <w:rPr>
          <w:sz w:val="24"/>
        </w:rPr>
        <w:t>Në paketat dhe pakot, që përmbajnë produkte duhani, duhet të figurojnë, gjithashtu, të shkruara në gjuhën</w:t>
      </w:r>
      <w:r>
        <w:rPr>
          <w:spacing w:val="-2"/>
          <w:sz w:val="24"/>
        </w:rPr>
        <w:t> </w:t>
      </w:r>
      <w:r>
        <w:rPr>
          <w:sz w:val="24"/>
        </w:rPr>
        <w:t>shqipe:</w:t>
      </w:r>
    </w:p>
    <w:p>
      <w:pPr>
        <w:pStyle w:val="ListParagraph"/>
        <w:numPr>
          <w:ilvl w:val="0"/>
          <w:numId w:val="15"/>
        </w:numPr>
        <w:tabs>
          <w:tab w:pos="368" w:val="left" w:leader="none"/>
        </w:tabs>
        <w:spacing w:line="240" w:lineRule="auto" w:before="0" w:after="0"/>
        <w:ind w:left="367" w:right="0" w:hanging="248"/>
        <w:jc w:val="left"/>
        <w:rPr>
          <w:sz w:val="24"/>
        </w:rPr>
      </w:pPr>
      <w:r>
        <w:rPr>
          <w:sz w:val="24"/>
        </w:rPr>
        <w:t>emri i</w:t>
      </w:r>
      <w:r>
        <w:rPr>
          <w:spacing w:val="-1"/>
          <w:sz w:val="24"/>
        </w:rPr>
        <w:t> </w:t>
      </w:r>
      <w:r>
        <w:rPr>
          <w:sz w:val="24"/>
        </w:rPr>
        <w:t>produktit;</w:t>
      </w:r>
    </w:p>
    <w:p>
      <w:pPr>
        <w:pStyle w:val="ListParagraph"/>
        <w:numPr>
          <w:ilvl w:val="0"/>
          <w:numId w:val="15"/>
        </w:numPr>
        <w:tabs>
          <w:tab w:pos="381" w:val="left" w:leader="none"/>
        </w:tabs>
        <w:spacing w:line="240" w:lineRule="auto" w:before="0" w:after="0"/>
        <w:ind w:left="380" w:right="0" w:hanging="261"/>
        <w:jc w:val="left"/>
        <w:rPr>
          <w:sz w:val="24"/>
        </w:rPr>
      </w:pPr>
      <w:r>
        <w:rPr>
          <w:sz w:val="24"/>
        </w:rPr>
        <w:t>emri, adresa e prodhuesit dhe e mbajtësit të</w:t>
      </w:r>
      <w:r>
        <w:rPr>
          <w:spacing w:val="-3"/>
          <w:sz w:val="24"/>
        </w:rPr>
        <w:t> </w:t>
      </w:r>
      <w:r>
        <w:rPr>
          <w:sz w:val="24"/>
        </w:rPr>
        <w:t>licencës;</w:t>
      </w:r>
    </w:p>
    <w:p>
      <w:pPr>
        <w:pStyle w:val="ListParagraph"/>
        <w:numPr>
          <w:ilvl w:val="0"/>
          <w:numId w:val="15"/>
        </w:numPr>
        <w:tabs>
          <w:tab w:pos="368" w:val="left" w:leader="none"/>
        </w:tabs>
        <w:spacing w:line="240" w:lineRule="auto" w:before="1" w:after="0"/>
        <w:ind w:left="120" w:right="2854" w:firstLine="0"/>
        <w:jc w:val="left"/>
        <w:rPr>
          <w:sz w:val="24"/>
        </w:rPr>
      </w:pPr>
      <w:r>
        <w:rPr>
          <w:sz w:val="24"/>
        </w:rPr>
        <w:t>numri i pjesëve të produktit të duhanit në pako apo</w:t>
      </w:r>
      <w:r>
        <w:rPr>
          <w:spacing w:val="-14"/>
          <w:sz w:val="24"/>
        </w:rPr>
        <w:t> </w:t>
      </w:r>
      <w:r>
        <w:rPr>
          <w:sz w:val="24"/>
        </w:rPr>
        <w:t>paketë; ç) sasia e nikotinës në</w:t>
      </w:r>
      <w:r>
        <w:rPr>
          <w:spacing w:val="-1"/>
          <w:sz w:val="24"/>
        </w:rPr>
        <w:t> </w:t>
      </w:r>
      <w:r>
        <w:rPr>
          <w:sz w:val="24"/>
        </w:rPr>
        <w:t>tym;</w:t>
      </w:r>
    </w:p>
    <w:p>
      <w:pPr>
        <w:pStyle w:val="ListParagraph"/>
        <w:numPr>
          <w:ilvl w:val="0"/>
          <w:numId w:val="15"/>
        </w:numPr>
        <w:tabs>
          <w:tab w:pos="381" w:val="left" w:leader="none"/>
        </w:tabs>
        <w:spacing w:line="240" w:lineRule="auto" w:before="0" w:after="0"/>
        <w:ind w:left="380" w:right="0" w:hanging="261"/>
        <w:jc w:val="left"/>
        <w:rPr>
          <w:sz w:val="24"/>
        </w:rPr>
      </w:pPr>
      <w:r>
        <w:rPr>
          <w:sz w:val="24"/>
        </w:rPr>
        <w:t>sasia e katranit në</w:t>
      </w:r>
      <w:r>
        <w:rPr>
          <w:spacing w:val="-3"/>
          <w:sz w:val="24"/>
        </w:rPr>
        <w:t> </w:t>
      </w:r>
      <w:r>
        <w:rPr>
          <w:sz w:val="24"/>
        </w:rPr>
        <w:t>tym;</w:t>
      </w:r>
    </w:p>
    <w:p>
      <w:pPr>
        <w:pStyle w:val="BodyText"/>
      </w:pPr>
      <w:r>
        <w:rPr/>
        <w:t>dh) sasia e monoksidit të karbonit në tym.</w:t>
      </w:r>
    </w:p>
    <w:p>
      <w:pPr>
        <w:pStyle w:val="BodyText"/>
        <w:spacing w:before="11"/>
        <w:ind w:left="0"/>
        <w:rPr>
          <w:sz w:val="23"/>
        </w:rPr>
      </w:pPr>
    </w:p>
    <w:p>
      <w:pPr>
        <w:pStyle w:val="ListParagraph"/>
        <w:numPr>
          <w:ilvl w:val="0"/>
          <w:numId w:val="14"/>
        </w:numPr>
        <w:tabs>
          <w:tab w:pos="360" w:val="left" w:leader="none"/>
        </w:tabs>
        <w:spacing w:line="240" w:lineRule="auto" w:before="0" w:after="0"/>
        <w:ind w:left="119" w:right="363" w:firstLine="0"/>
        <w:jc w:val="left"/>
        <w:rPr>
          <w:sz w:val="24"/>
        </w:rPr>
      </w:pPr>
      <w:r>
        <w:rPr>
          <w:sz w:val="24"/>
        </w:rPr>
        <w:t>Nëse produkti nuk është paketuar nga prodhuesi i tij, paketa duhet të përmbajë edhe emrin e paketuesit. Të dhënat e përmendura në pikat 1 e 2 të këtij neni duhet të zënë</w:t>
      </w:r>
      <w:r>
        <w:rPr>
          <w:spacing w:val="-18"/>
          <w:sz w:val="24"/>
        </w:rPr>
        <w:t> </w:t>
      </w:r>
      <w:r>
        <w:rPr>
          <w:sz w:val="24"/>
        </w:rPr>
        <w:t>10 për qind të sipërfaqes së jashtme të paketës dhe vendosen në faqet anësore të</w:t>
      </w:r>
      <w:r>
        <w:rPr>
          <w:spacing w:val="-15"/>
          <w:sz w:val="24"/>
        </w:rPr>
        <w:t> </w:t>
      </w:r>
      <w:r>
        <w:rPr>
          <w:sz w:val="24"/>
        </w:rPr>
        <w:t>saj.</w:t>
      </w:r>
    </w:p>
    <w:p>
      <w:pPr>
        <w:pStyle w:val="ListParagraph"/>
        <w:numPr>
          <w:ilvl w:val="0"/>
          <w:numId w:val="14"/>
        </w:numPr>
        <w:tabs>
          <w:tab w:pos="360" w:val="left" w:leader="none"/>
        </w:tabs>
        <w:spacing w:line="240" w:lineRule="auto" w:before="0" w:after="0"/>
        <w:ind w:left="120" w:right="878" w:firstLine="0"/>
        <w:jc w:val="left"/>
        <w:rPr>
          <w:sz w:val="24"/>
        </w:rPr>
      </w:pPr>
      <w:r>
        <w:rPr>
          <w:sz w:val="24"/>
        </w:rPr>
        <w:t>Ndalohen prodhimi në vend, importimi dhe tregtimi i produkteve të duhanit, që përmbajnë më shumë</w:t>
      </w:r>
      <w:r>
        <w:rPr>
          <w:spacing w:val="-1"/>
          <w:sz w:val="24"/>
        </w:rPr>
        <w:t> </w:t>
      </w:r>
      <w:r>
        <w:rPr>
          <w:sz w:val="24"/>
        </w:rPr>
        <w:t>se:</w:t>
      </w:r>
    </w:p>
    <w:p>
      <w:pPr>
        <w:pStyle w:val="ListParagraph"/>
        <w:numPr>
          <w:ilvl w:val="0"/>
          <w:numId w:val="10"/>
        </w:numPr>
        <w:tabs>
          <w:tab w:pos="261" w:val="left" w:leader="none"/>
        </w:tabs>
        <w:spacing w:line="240" w:lineRule="auto" w:before="0" w:after="0"/>
        <w:ind w:left="260" w:right="0" w:hanging="141"/>
        <w:jc w:val="left"/>
        <w:rPr>
          <w:sz w:val="24"/>
        </w:rPr>
      </w:pPr>
      <w:r>
        <w:rPr>
          <w:sz w:val="24"/>
        </w:rPr>
        <w:t>10 mg katran për</w:t>
      </w:r>
      <w:r>
        <w:rPr>
          <w:spacing w:val="-1"/>
          <w:sz w:val="24"/>
        </w:rPr>
        <w:t> </w:t>
      </w:r>
      <w:r>
        <w:rPr>
          <w:sz w:val="24"/>
        </w:rPr>
        <w:t>cigare;</w:t>
      </w:r>
    </w:p>
    <w:p>
      <w:pPr>
        <w:pStyle w:val="ListParagraph"/>
        <w:numPr>
          <w:ilvl w:val="0"/>
          <w:numId w:val="10"/>
        </w:numPr>
        <w:tabs>
          <w:tab w:pos="261" w:val="left" w:leader="none"/>
        </w:tabs>
        <w:spacing w:line="240" w:lineRule="auto" w:before="0" w:after="0"/>
        <w:ind w:left="260" w:right="0" w:hanging="141"/>
        <w:jc w:val="left"/>
        <w:rPr>
          <w:sz w:val="24"/>
        </w:rPr>
      </w:pPr>
      <w:r>
        <w:rPr>
          <w:sz w:val="24"/>
        </w:rPr>
        <w:t>1 mg nikotinë për</w:t>
      </w:r>
      <w:r>
        <w:rPr>
          <w:spacing w:val="-2"/>
          <w:sz w:val="24"/>
        </w:rPr>
        <w:t> </w:t>
      </w:r>
      <w:r>
        <w:rPr>
          <w:sz w:val="24"/>
        </w:rPr>
        <w:t>cigare;</w:t>
      </w:r>
    </w:p>
    <w:p>
      <w:pPr>
        <w:pStyle w:val="ListParagraph"/>
        <w:numPr>
          <w:ilvl w:val="0"/>
          <w:numId w:val="10"/>
        </w:numPr>
        <w:tabs>
          <w:tab w:pos="261" w:val="left" w:leader="none"/>
        </w:tabs>
        <w:spacing w:line="240" w:lineRule="auto" w:before="0" w:after="0"/>
        <w:ind w:left="260" w:right="0" w:hanging="141"/>
        <w:jc w:val="left"/>
        <w:rPr>
          <w:sz w:val="24"/>
        </w:rPr>
      </w:pPr>
      <w:r>
        <w:rPr>
          <w:sz w:val="24"/>
        </w:rPr>
        <w:t>10 mg monoksid karboni.</w:t>
      </w:r>
    </w:p>
    <w:p>
      <w:pPr>
        <w:spacing w:after="0" w:line="240" w:lineRule="auto"/>
        <w:jc w:val="left"/>
        <w:rPr>
          <w:sz w:val="24"/>
        </w:rPr>
        <w:sectPr>
          <w:pgSz w:w="12240" w:h="15840"/>
          <w:pgMar w:top="1360" w:bottom="280" w:left="1680" w:right="1700"/>
        </w:sectPr>
      </w:pPr>
    </w:p>
    <w:p>
      <w:pPr>
        <w:pStyle w:val="BodyText"/>
        <w:spacing w:before="76"/>
        <w:ind w:right="682"/>
      </w:pPr>
      <w:r>
        <w:rPr/>
        <w:t>Testet për sasinë e katranit, nikotinës dhe monoksidit të karbonit duhet të kryhen në laboratorë të akredituar nga autoritetet përkatëse, duke u bazuar në standardet ISO.</w:t>
      </w:r>
    </w:p>
    <w:p>
      <w:pPr>
        <w:pStyle w:val="BodyText"/>
        <w:ind w:left="0"/>
      </w:pPr>
    </w:p>
    <w:p>
      <w:pPr>
        <w:pStyle w:val="BodyText"/>
        <w:spacing w:before="1"/>
      </w:pPr>
      <w:r>
        <w:rPr/>
        <w:t>Neni 6</w:t>
      </w:r>
    </w:p>
    <w:p>
      <w:pPr>
        <w:pStyle w:val="BodyText"/>
        <w:ind w:right="215"/>
      </w:pPr>
      <w:r>
        <w:rPr/>
        <w:t>Ndalohet shënimi mbi paketa ose pakot e produkteve të duhanit i shprehjeve, si: “me përmbajtje të ulët katrani”, “e lehtë”, “ultra e lehtë”, “e butë” apo terma, shenja, foto, vizatime dhe elemente të tjera të ngjashme, që kanë qëllim të krijojnë përshtypje të gabuar se një produkt duhani është më pak i dëmshëm për shëndetin se produktet e tjera.</w:t>
      </w:r>
    </w:p>
    <w:p>
      <w:pPr>
        <w:pStyle w:val="BodyText"/>
        <w:spacing w:before="11"/>
        <w:ind w:left="0"/>
        <w:rPr>
          <w:sz w:val="23"/>
        </w:rPr>
      </w:pPr>
    </w:p>
    <w:p>
      <w:pPr>
        <w:pStyle w:val="BodyText"/>
      </w:pPr>
      <w:r>
        <w:rPr/>
        <w:t>Neni 7</w:t>
      </w:r>
    </w:p>
    <w:p>
      <w:pPr>
        <w:pStyle w:val="BodyText"/>
        <w:ind w:right="169"/>
      </w:pPr>
      <w:r>
        <w:rPr/>
        <w:t>Ministria e Shëndetësisë ka për detyrë të njoftojë publikun për nivelet e katranit, nikotinës dhe monoksidit të karbonit në prodhimin e produkteve të duhanit, për ndikimin e tyre në shëndet, si dhe për çdo efekt që shkakton ose mendohet se mund të shkaktojë varësi të përdoruesit ndaj produktit të duhanit.</w:t>
      </w:r>
    </w:p>
    <w:p>
      <w:pPr>
        <w:pStyle w:val="BodyText"/>
        <w:ind w:left="0"/>
      </w:pPr>
    </w:p>
    <w:p>
      <w:pPr>
        <w:pStyle w:val="BodyText"/>
      </w:pPr>
      <w:r>
        <w:rPr/>
        <w:t>Neni 8</w:t>
      </w:r>
    </w:p>
    <w:p>
      <w:pPr>
        <w:pStyle w:val="BodyText"/>
        <w:ind w:right="88"/>
      </w:pPr>
      <w:r>
        <w:rPr/>
        <w:t>Prodhuesit dhe/ose importuesit e produkteve të duhanit janë të detyruar të paraqesin në Ministrinë e Shëndetësisë, për produktet e duhanit që qarkullojnë në tregun vendas, si dhe për çdo rast kur prej tyre hidhet në treg një produkt i ri i duhanit, një listë të të gjithë përbërësve të përdorur në fabrikimin e produktit të duhanit dhe sasitë e tyre, arsyen apo qëllimin e përdorimit të këtyre përbërësve, si dhe të përcaktojnë funksionimin dhe kategorinë e përbërësve. Kjo listë duhet të shoqërohet me të dhëna toksikologjike, të disponueshme prej fabrikuesit apo importuesit, në lidhje me këta përbërës, në formë të djegur apo të padjegur, duke u shprehur në mënyrë të veçantë për efektet e tyre mbi shëndetin dhe duke vlerësuar çdo efekt që shkakton ose mendohet se mund të shkaktojë varësi të përdoruesit ndaj produktit të duhanit.</w:t>
      </w:r>
    </w:p>
    <w:p>
      <w:pPr>
        <w:pStyle w:val="BodyText"/>
        <w:spacing w:before="11"/>
        <w:ind w:left="0"/>
        <w:rPr>
          <w:sz w:val="23"/>
        </w:rPr>
      </w:pPr>
    </w:p>
    <w:p>
      <w:pPr>
        <w:pStyle w:val="BodyText"/>
      </w:pPr>
      <w:r>
        <w:rPr/>
        <w:t>KREU III</w:t>
      </w:r>
    </w:p>
    <w:p>
      <w:pPr>
        <w:pStyle w:val="BodyText"/>
        <w:ind w:left="0"/>
      </w:pPr>
    </w:p>
    <w:p>
      <w:pPr>
        <w:pStyle w:val="BodyText"/>
      </w:pPr>
      <w:r>
        <w:rPr/>
        <w:t>MASAT KUFIZUESE PËR PËRDORIMIN E PRODUKTEVE TË DUHANIT</w:t>
      </w:r>
    </w:p>
    <w:p>
      <w:pPr>
        <w:pStyle w:val="BodyText"/>
        <w:ind w:left="0"/>
      </w:pPr>
    </w:p>
    <w:p>
      <w:pPr>
        <w:pStyle w:val="BodyText"/>
      </w:pPr>
      <w:r>
        <w:rPr/>
        <w:t>Neni 9</w:t>
      </w:r>
    </w:p>
    <w:p>
      <w:pPr>
        <w:pStyle w:val="BodyText"/>
      </w:pPr>
      <w:r>
        <w:rPr/>
        <w:t>Ndalohet shitja ose furnizimi, për qëllime tregtimi, i produkteve të duhanit personave nën moshën 18 vjeç.</w:t>
      </w:r>
    </w:p>
    <w:p>
      <w:pPr>
        <w:pStyle w:val="BodyText"/>
        <w:ind w:left="119" w:right="450"/>
      </w:pPr>
      <w:r>
        <w:rPr/>
        <w:t>Të gjitha pikat e shitjes duhet të pajisen me tabelë të dukshme dhe të lexueshme, ku të shkruhet: “Ndalohet shitja e produkteve të duhanit personave nën 18 vjeç ”.</w:t>
      </w:r>
    </w:p>
    <w:p>
      <w:pPr>
        <w:pStyle w:val="BodyText"/>
        <w:ind w:left="0"/>
      </w:pPr>
    </w:p>
    <w:p>
      <w:pPr>
        <w:pStyle w:val="BodyText"/>
        <w:ind w:left="119"/>
      </w:pPr>
      <w:r>
        <w:rPr/>
        <w:t>Neni 10</w:t>
      </w:r>
    </w:p>
    <w:p>
      <w:pPr>
        <w:pStyle w:val="BodyText"/>
        <w:ind w:left="119"/>
      </w:pPr>
      <w:r>
        <w:rPr/>
        <w:t>Ndalohet shitja e produkteve të duhanit:</w:t>
      </w:r>
    </w:p>
    <w:p>
      <w:pPr>
        <w:pStyle w:val="ListParagraph"/>
        <w:numPr>
          <w:ilvl w:val="0"/>
          <w:numId w:val="16"/>
        </w:numPr>
        <w:tabs>
          <w:tab w:pos="368" w:val="left" w:leader="none"/>
        </w:tabs>
        <w:spacing w:line="240" w:lineRule="auto" w:before="0" w:after="0"/>
        <w:ind w:left="367" w:right="0" w:hanging="249"/>
        <w:jc w:val="left"/>
        <w:rPr>
          <w:sz w:val="24"/>
        </w:rPr>
      </w:pPr>
      <w:r>
        <w:rPr>
          <w:sz w:val="24"/>
        </w:rPr>
        <w:t>në institucionet</w:t>
      </w:r>
      <w:r>
        <w:rPr>
          <w:spacing w:val="-2"/>
          <w:sz w:val="24"/>
        </w:rPr>
        <w:t> </w:t>
      </w:r>
      <w:r>
        <w:rPr>
          <w:sz w:val="24"/>
        </w:rPr>
        <w:t>shëndetësore;</w:t>
      </w:r>
    </w:p>
    <w:p>
      <w:pPr>
        <w:pStyle w:val="ListParagraph"/>
        <w:numPr>
          <w:ilvl w:val="0"/>
          <w:numId w:val="16"/>
        </w:numPr>
        <w:tabs>
          <w:tab w:pos="381" w:val="left" w:leader="none"/>
        </w:tabs>
        <w:spacing w:line="240" w:lineRule="auto" w:before="0" w:after="0"/>
        <w:ind w:left="380" w:right="0" w:hanging="262"/>
        <w:jc w:val="left"/>
        <w:rPr>
          <w:sz w:val="24"/>
        </w:rPr>
      </w:pPr>
      <w:r>
        <w:rPr>
          <w:sz w:val="24"/>
        </w:rPr>
        <w:t>në institucionet</w:t>
      </w:r>
      <w:r>
        <w:rPr>
          <w:spacing w:val="-3"/>
          <w:sz w:val="24"/>
        </w:rPr>
        <w:t> </w:t>
      </w:r>
      <w:r>
        <w:rPr>
          <w:sz w:val="24"/>
        </w:rPr>
        <w:t>arsimore;</w:t>
      </w:r>
    </w:p>
    <w:p>
      <w:pPr>
        <w:pStyle w:val="ListParagraph"/>
        <w:numPr>
          <w:ilvl w:val="0"/>
          <w:numId w:val="16"/>
        </w:numPr>
        <w:tabs>
          <w:tab w:pos="368" w:val="left" w:leader="none"/>
        </w:tabs>
        <w:spacing w:line="240" w:lineRule="auto" w:before="0" w:after="0"/>
        <w:ind w:left="367" w:right="0" w:hanging="249"/>
        <w:jc w:val="left"/>
        <w:rPr>
          <w:sz w:val="24"/>
        </w:rPr>
      </w:pPr>
      <w:r>
        <w:rPr>
          <w:sz w:val="24"/>
        </w:rPr>
        <w:t>në institucionet</w:t>
      </w:r>
      <w:r>
        <w:rPr>
          <w:spacing w:val="-3"/>
          <w:sz w:val="24"/>
        </w:rPr>
        <w:t> </w:t>
      </w:r>
      <w:r>
        <w:rPr>
          <w:sz w:val="24"/>
        </w:rPr>
        <w:t>sportive;</w:t>
      </w:r>
    </w:p>
    <w:p>
      <w:pPr>
        <w:pStyle w:val="BodyText"/>
      </w:pPr>
      <w:r>
        <w:rPr/>
        <w:t>ç) në makinat shitëse automatike;</w:t>
      </w:r>
    </w:p>
    <w:p>
      <w:pPr>
        <w:pStyle w:val="ListParagraph"/>
        <w:numPr>
          <w:ilvl w:val="0"/>
          <w:numId w:val="16"/>
        </w:numPr>
        <w:tabs>
          <w:tab w:pos="381" w:val="left" w:leader="none"/>
        </w:tabs>
        <w:spacing w:line="240" w:lineRule="auto" w:before="0" w:after="0"/>
        <w:ind w:left="380" w:right="0" w:hanging="261"/>
        <w:jc w:val="left"/>
        <w:rPr>
          <w:sz w:val="24"/>
        </w:rPr>
      </w:pPr>
      <w:r>
        <w:rPr>
          <w:sz w:val="24"/>
        </w:rPr>
        <w:t>me anë të</w:t>
      </w:r>
      <w:r>
        <w:rPr>
          <w:spacing w:val="-1"/>
          <w:sz w:val="24"/>
        </w:rPr>
        <w:t> </w:t>
      </w:r>
      <w:r>
        <w:rPr>
          <w:sz w:val="24"/>
        </w:rPr>
        <w:t>vetëshërbimit;</w:t>
      </w:r>
    </w:p>
    <w:p>
      <w:pPr>
        <w:pStyle w:val="BodyText"/>
      </w:pPr>
      <w:r>
        <w:rPr/>
        <w:t>dh) në rrugë nga shitësit ambulantë;</w:t>
      </w:r>
    </w:p>
    <w:p>
      <w:pPr>
        <w:pStyle w:val="ListParagraph"/>
        <w:numPr>
          <w:ilvl w:val="0"/>
          <w:numId w:val="16"/>
        </w:numPr>
        <w:tabs>
          <w:tab w:pos="368" w:val="left" w:leader="none"/>
        </w:tabs>
        <w:spacing w:line="240" w:lineRule="auto" w:before="0" w:after="0"/>
        <w:ind w:left="367" w:right="0" w:hanging="248"/>
        <w:jc w:val="left"/>
        <w:rPr>
          <w:sz w:val="24"/>
        </w:rPr>
      </w:pPr>
      <w:r>
        <w:rPr>
          <w:sz w:val="24"/>
        </w:rPr>
        <w:t>nëpërmjet shërbimit</w:t>
      </w:r>
      <w:r>
        <w:rPr>
          <w:spacing w:val="-1"/>
          <w:sz w:val="24"/>
        </w:rPr>
        <w:t> </w:t>
      </w:r>
      <w:r>
        <w:rPr>
          <w:sz w:val="24"/>
        </w:rPr>
        <w:t>postar.</w:t>
      </w:r>
    </w:p>
    <w:p>
      <w:pPr>
        <w:spacing w:after="0" w:line="240" w:lineRule="auto"/>
        <w:jc w:val="left"/>
        <w:rPr>
          <w:sz w:val="24"/>
        </w:rPr>
        <w:sectPr>
          <w:pgSz w:w="12240" w:h="15840"/>
          <w:pgMar w:top="1360" w:bottom="280" w:left="1680" w:right="1700"/>
        </w:sectPr>
      </w:pPr>
    </w:p>
    <w:p>
      <w:pPr>
        <w:pStyle w:val="BodyText"/>
        <w:spacing w:before="76"/>
      </w:pPr>
      <w:r>
        <w:rPr/>
        <w:t>Neni 11</w:t>
      </w:r>
    </w:p>
    <w:p>
      <w:pPr>
        <w:pStyle w:val="BodyText"/>
      </w:pPr>
      <w:r>
        <w:rPr/>
        <w:t>Ndalohet shitja me pakicë e produkteve të duhanit të papaketuara ose me paketim të dëmtuar.</w:t>
      </w:r>
    </w:p>
    <w:p>
      <w:pPr>
        <w:pStyle w:val="BodyText"/>
        <w:ind w:left="0"/>
      </w:pPr>
    </w:p>
    <w:p>
      <w:pPr>
        <w:pStyle w:val="BodyText"/>
        <w:spacing w:before="1"/>
      </w:pPr>
      <w:r>
        <w:rPr/>
        <w:t>Neni 12</w:t>
      </w:r>
    </w:p>
    <w:p>
      <w:pPr>
        <w:pStyle w:val="BodyText"/>
        <w:ind w:right="308"/>
      </w:pPr>
      <w:r>
        <w:rPr/>
        <w:t>Ndalohet ofrimi falas i produkteve të duhanit nga subjektet që i prodhojnë, i importojnë ose i tregtojnë ato.</w:t>
      </w:r>
    </w:p>
    <w:p>
      <w:pPr>
        <w:pStyle w:val="BodyText"/>
        <w:spacing w:before="11"/>
        <w:ind w:left="0"/>
        <w:rPr>
          <w:sz w:val="23"/>
        </w:rPr>
      </w:pPr>
    </w:p>
    <w:p>
      <w:pPr>
        <w:pStyle w:val="BodyText"/>
      </w:pPr>
      <w:r>
        <w:rPr/>
        <w:t>KREU IV</w:t>
      </w:r>
    </w:p>
    <w:p>
      <w:pPr>
        <w:pStyle w:val="BodyText"/>
        <w:ind w:left="0"/>
      </w:pPr>
    </w:p>
    <w:p>
      <w:pPr>
        <w:pStyle w:val="BodyText"/>
      </w:pPr>
      <w:r>
        <w:rPr/>
        <w:t>REKLAMA, PROMOVIMI DHE SPONSORIZIMI</w:t>
      </w:r>
    </w:p>
    <w:p>
      <w:pPr>
        <w:pStyle w:val="BodyText"/>
        <w:ind w:left="0"/>
      </w:pPr>
    </w:p>
    <w:p>
      <w:pPr>
        <w:pStyle w:val="BodyText"/>
      </w:pPr>
      <w:r>
        <w:rPr/>
        <w:t>Neni 13</w:t>
      </w:r>
    </w:p>
    <w:p>
      <w:pPr>
        <w:pStyle w:val="BodyText"/>
        <w:ind w:right="282"/>
      </w:pPr>
      <w:r>
        <w:rPr/>
        <w:t>Ndalohen reklama dhe promovimi i produkteve të duhanit nëpërmjet medias së shkruar, transmetimeve televizive e radiofonike dhe shërbimeve të shoqërive të informacionit.</w:t>
      </w:r>
    </w:p>
    <w:p>
      <w:pPr>
        <w:pStyle w:val="BodyText"/>
        <w:ind w:right="156"/>
      </w:pPr>
      <w:r>
        <w:rPr/>
        <w:t>Ndalohen reklama dhe promovimi i çdo lloji dhe forme tjetër të produkteve të duhanit. Ndalohet, për qëllime reklame apo promovimi, botimi i fotografive, vizatimeve etj., në të cilat shfaqen persona që pinë duhan dhe i imazheve që krijojnë përshtypje të gabuar te publiku për karakteristikat e produkteve të duhanit, efektet e përdorimit të tyre në shëndet, rreziqet dhe/ose dëmet.</w:t>
      </w:r>
    </w:p>
    <w:p>
      <w:pPr>
        <w:pStyle w:val="BodyText"/>
        <w:ind w:right="169"/>
      </w:pPr>
      <w:r>
        <w:rPr/>
        <w:t>Nuk përbëjnë reklamë dhe promovim të produkteve të duhanit librat teknikë, revistat dhe botimet e tjera profesionale për duhanin.</w:t>
      </w:r>
    </w:p>
    <w:p>
      <w:pPr>
        <w:pStyle w:val="BodyText"/>
        <w:ind w:left="0"/>
      </w:pPr>
    </w:p>
    <w:p>
      <w:pPr>
        <w:pStyle w:val="BodyText"/>
      </w:pPr>
      <w:r>
        <w:rPr/>
        <w:t>Neni 14</w:t>
      </w:r>
    </w:p>
    <w:p>
      <w:pPr>
        <w:pStyle w:val="BodyText"/>
        <w:ind w:right="221"/>
      </w:pPr>
      <w:r>
        <w:rPr/>
        <w:t>Ndalohet sponsorizimi i programeve radiofonike, televizive dhe i çdo veprimtarie tjetër nga shoqëri që kanë për objekt të veprimtarisë të tyre prodhimin, importimin apo tregtimin e produkteve të duhanit dhe kur ky sponsorizim ka për qëllim promovimin apo reklamën e produkteve të duhanit.</w:t>
      </w:r>
    </w:p>
    <w:p>
      <w:pPr>
        <w:pStyle w:val="BodyText"/>
        <w:spacing w:before="11"/>
        <w:ind w:left="0"/>
        <w:rPr>
          <w:sz w:val="23"/>
        </w:rPr>
      </w:pPr>
    </w:p>
    <w:p>
      <w:pPr>
        <w:pStyle w:val="BodyText"/>
      </w:pPr>
      <w:r>
        <w:rPr/>
        <w:t>KREU V</w:t>
      </w:r>
    </w:p>
    <w:p>
      <w:pPr>
        <w:pStyle w:val="BodyText"/>
        <w:ind w:left="0"/>
      </w:pPr>
    </w:p>
    <w:p>
      <w:pPr>
        <w:pStyle w:val="BodyText"/>
        <w:ind w:right="1086"/>
      </w:pPr>
      <w:r>
        <w:rPr/>
        <w:t>MBROJTJA PREJ EKSPOZIMIT TË PAVULLNETSHËM NDAJ TYMIT TË DUHANIT</w:t>
      </w:r>
    </w:p>
    <w:p>
      <w:pPr>
        <w:pStyle w:val="BodyText"/>
        <w:ind w:left="0"/>
      </w:pPr>
    </w:p>
    <w:p>
      <w:pPr>
        <w:pStyle w:val="BodyText"/>
      </w:pPr>
      <w:r>
        <w:rPr/>
        <w:t>Neni 15</w:t>
      </w:r>
    </w:p>
    <w:p>
      <w:pPr>
        <w:pStyle w:val="BodyText"/>
      </w:pPr>
      <w:r>
        <w:rPr/>
        <w:t>Ndalohet pirja e duhanit në:</w:t>
      </w:r>
    </w:p>
    <w:p>
      <w:pPr>
        <w:pStyle w:val="BodyText"/>
        <w:ind w:left="0"/>
      </w:pPr>
    </w:p>
    <w:p>
      <w:pPr>
        <w:pStyle w:val="ListParagraph"/>
        <w:numPr>
          <w:ilvl w:val="0"/>
          <w:numId w:val="17"/>
        </w:numPr>
        <w:tabs>
          <w:tab w:pos="368" w:val="left" w:leader="none"/>
        </w:tabs>
        <w:spacing w:line="240" w:lineRule="auto" w:before="0" w:after="0"/>
        <w:ind w:left="367" w:right="0" w:hanging="248"/>
        <w:jc w:val="left"/>
        <w:rPr>
          <w:sz w:val="24"/>
        </w:rPr>
      </w:pPr>
      <w:r>
        <w:rPr>
          <w:sz w:val="24"/>
        </w:rPr>
        <w:t>mjediset e</w:t>
      </w:r>
      <w:r>
        <w:rPr>
          <w:spacing w:val="-2"/>
          <w:sz w:val="24"/>
        </w:rPr>
        <w:t> </w:t>
      </w:r>
      <w:r>
        <w:rPr>
          <w:sz w:val="24"/>
        </w:rPr>
        <w:t>punës;</w:t>
      </w:r>
    </w:p>
    <w:p>
      <w:pPr>
        <w:pStyle w:val="ListParagraph"/>
        <w:numPr>
          <w:ilvl w:val="0"/>
          <w:numId w:val="17"/>
        </w:numPr>
        <w:tabs>
          <w:tab w:pos="381" w:val="left" w:leader="none"/>
        </w:tabs>
        <w:spacing w:line="240" w:lineRule="auto" w:before="0" w:after="0"/>
        <w:ind w:left="120" w:right="188" w:firstLine="0"/>
        <w:jc w:val="left"/>
        <w:rPr>
          <w:sz w:val="24"/>
        </w:rPr>
      </w:pPr>
      <w:r>
        <w:rPr>
          <w:sz w:val="24"/>
        </w:rPr>
        <w:t>institucionet shëndetësore, me përjashtim të institucioneve të shëndetit mendor</w:t>
      </w:r>
      <w:r>
        <w:rPr>
          <w:spacing w:val="-34"/>
          <w:sz w:val="24"/>
        </w:rPr>
        <w:t> </w:t>
      </w:r>
      <w:r>
        <w:rPr>
          <w:sz w:val="24"/>
        </w:rPr>
        <w:t>(vetëm për</w:t>
      </w:r>
      <w:r>
        <w:rPr>
          <w:spacing w:val="-1"/>
          <w:sz w:val="24"/>
        </w:rPr>
        <w:t> </w:t>
      </w:r>
      <w:r>
        <w:rPr>
          <w:sz w:val="24"/>
        </w:rPr>
        <w:t>pacientët);</w:t>
      </w:r>
    </w:p>
    <w:p>
      <w:pPr>
        <w:pStyle w:val="ListParagraph"/>
        <w:numPr>
          <w:ilvl w:val="0"/>
          <w:numId w:val="17"/>
        </w:numPr>
        <w:tabs>
          <w:tab w:pos="368" w:val="left" w:leader="none"/>
        </w:tabs>
        <w:spacing w:line="240" w:lineRule="auto" w:before="0" w:after="0"/>
        <w:ind w:left="367" w:right="0" w:hanging="248"/>
        <w:jc w:val="left"/>
        <w:rPr>
          <w:sz w:val="24"/>
        </w:rPr>
      </w:pPr>
      <w:r>
        <w:rPr>
          <w:sz w:val="24"/>
        </w:rPr>
        <w:t>institucionet</w:t>
      </w:r>
      <w:r>
        <w:rPr>
          <w:spacing w:val="-11"/>
          <w:sz w:val="24"/>
        </w:rPr>
        <w:t> </w:t>
      </w:r>
      <w:r>
        <w:rPr>
          <w:sz w:val="24"/>
        </w:rPr>
        <w:t>arsimore;</w:t>
      </w:r>
    </w:p>
    <w:p>
      <w:pPr>
        <w:pStyle w:val="BodyText"/>
      </w:pPr>
      <w:r>
        <w:rPr/>
        <w:t>ç) mjetet e transportit</w:t>
      </w:r>
      <w:r>
        <w:rPr>
          <w:spacing w:val="-10"/>
        </w:rPr>
        <w:t> </w:t>
      </w:r>
      <w:r>
        <w:rPr/>
        <w:t>publik;</w:t>
      </w:r>
    </w:p>
    <w:p>
      <w:pPr>
        <w:pStyle w:val="ListParagraph"/>
        <w:numPr>
          <w:ilvl w:val="0"/>
          <w:numId w:val="17"/>
        </w:numPr>
        <w:tabs>
          <w:tab w:pos="381" w:val="left" w:leader="none"/>
        </w:tabs>
        <w:spacing w:line="240" w:lineRule="auto" w:before="0" w:after="0"/>
        <w:ind w:left="120" w:right="2447" w:firstLine="0"/>
        <w:jc w:val="left"/>
        <w:rPr>
          <w:sz w:val="24"/>
        </w:rPr>
      </w:pPr>
      <w:r>
        <w:rPr>
          <w:sz w:val="24"/>
        </w:rPr>
        <w:t>mjedise tregtare, bare, restorante, diskoteka dhe klubet e natës; dh) mjedise të tjera</w:t>
      </w:r>
      <w:r>
        <w:rPr>
          <w:spacing w:val="-1"/>
          <w:sz w:val="24"/>
        </w:rPr>
        <w:t> </w:t>
      </w:r>
      <w:r>
        <w:rPr>
          <w:sz w:val="24"/>
        </w:rPr>
        <w:t>publike.</w:t>
      </w:r>
    </w:p>
    <w:p>
      <w:pPr>
        <w:pStyle w:val="BodyText"/>
      </w:pPr>
      <w:r>
        <w:rPr/>
        <w:t>Në mjediset/institucionet e mësipërme nxirret një rregullore e brendshme, ku theksohet</w:t>
      </w:r>
    </w:p>
    <w:p>
      <w:pPr>
        <w:spacing w:after="0"/>
        <w:sectPr>
          <w:pgSz w:w="12240" w:h="15840"/>
          <w:pgMar w:top="1360" w:bottom="280" w:left="1680" w:right="1700"/>
        </w:sectPr>
      </w:pPr>
    </w:p>
    <w:p>
      <w:pPr>
        <w:pStyle w:val="BodyText"/>
        <w:spacing w:before="76"/>
        <w:ind w:right="275"/>
      </w:pPr>
      <w:r>
        <w:rPr/>
        <w:t>ndalimi i pirjes së duhanit në këto mjedise dhe përcaktohet qartë personi, i cili do të jetë përgjegjës për rastet e shkeljes së këtij ndalimi nga çdo person.</w:t>
      </w:r>
    </w:p>
    <w:p>
      <w:pPr>
        <w:pStyle w:val="BodyText"/>
        <w:ind w:left="0"/>
      </w:pPr>
    </w:p>
    <w:p>
      <w:pPr>
        <w:pStyle w:val="BodyText"/>
        <w:spacing w:before="1"/>
      </w:pPr>
      <w:r>
        <w:rPr/>
        <w:t>Neni 16</w:t>
      </w:r>
    </w:p>
    <w:p>
      <w:pPr>
        <w:pStyle w:val="BodyText"/>
        <w:ind w:right="135"/>
      </w:pPr>
      <w:r>
        <w:rPr/>
        <w:t>Pronari ose administratori i mjediseve të përcaktuara në nenin 15 të këtij ligji apo personi i caktuar prej tyre është përgjegjës për vendosjen e shenjave të dukshme, që tregojnë se pirja e duhanit në këto mjedise është e ndaluar, si dhe të heqë e të mos lejojë vendosjen e tavllave të duhanit në këto mjedise.</w:t>
      </w:r>
    </w:p>
    <w:p>
      <w:pPr>
        <w:pStyle w:val="BodyText"/>
        <w:spacing w:before="11"/>
        <w:ind w:left="0"/>
        <w:rPr>
          <w:sz w:val="23"/>
        </w:rPr>
      </w:pPr>
    </w:p>
    <w:p>
      <w:pPr>
        <w:pStyle w:val="BodyText"/>
      </w:pPr>
      <w:r>
        <w:rPr/>
        <w:t>KREU VI</w:t>
      </w:r>
    </w:p>
    <w:p>
      <w:pPr>
        <w:pStyle w:val="BodyText"/>
        <w:ind w:left="0"/>
      </w:pPr>
    </w:p>
    <w:p>
      <w:pPr>
        <w:pStyle w:val="BodyText"/>
      </w:pPr>
      <w:r>
        <w:rPr/>
        <w:t>ORGANIZIMI I STRUKTURAVE TË MBROJTJES SË SHËNDETIT NGA PRODUKTET E</w:t>
      </w:r>
      <w:r>
        <w:rPr>
          <w:spacing w:val="57"/>
        </w:rPr>
        <w:t> </w:t>
      </w:r>
      <w:r>
        <w:rPr/>
        <w:t>DUHANIT</w:t>
      </w:r>
    </w:p>
    <w:p>
      <w:pPr>
        <w:pStyle w:val="BodyText"/>
        <w:ind w:left="0"/>
      </w:pPr>
    </w:p>
    <w:p>
      <w:pPr>
        <w:pStyle w:val="BodyText"/>
      </w:pPr>
      <w:r>
        <w:rPr/>
        <w:t>Neni 17</w:t>
      </w:r>
    </w:p>
    <w:p>
      <w:pPr>
        <w:pStyle w:val="BodyText"/>
        <w:ind w:left="119" w:right="121"/>
      </w:pPr>
      <w:r>
        <w:rPr/>
        <w:t>Pranë Ministrisë së Shëndetësisë ngrihet Komiteti Ndërsektorial për Mbrojtjen e Shëndetit nga Produktet e Duhanit (KNMSHPD). Kryetar i KNMSHPD-së është Ministri i</w:t>
      </w:r>
      <w:r>
        <w:rPr>
          <w:spacing w:val="-1"/>
        </w:rPr>
        <w:t> </w:t>
      </w:r>
      <w:r>
        <w:rPr/>
        <w:t>Shëndetësisë.</w:t>
      </w:r>
    </w:p>
    <w:p>
      <w:pPr>
        <w:pStyle w:val="BodyText"/>
        <w:ind w:right="189"/>
      </w:pPr>
      <w:r>
        <w:rPr/>
        <w:t>Mënyra e organizimit, e funksionimit, e përbërjes, si dhe masa e shpërblimit të anëtarëve të Komitetit përcaktohen me vendim të Këshillit të Ministrave.</w:t>
      </w:r>
    </w:p>
    <w:p>
      <w:pPr>
        <w:pStyle w:val="BodyText"/>
        <w:ind w:left="0"/>
      </w:pPr>
    </w:p>
    <w:p>
      <w:pPr>
        <w:pStyle w:val="BodyText"/>
      </w:pPr>
      <w:r>
        <w:rPr/>
        <w:t>Neni 18</w:t>
      </w:r>
    </w:p>
    <w:p>
      <w:pPr>
        <w:pStyle w:val="BodyText"/>
      </w:pPr>
      <w:r>
        <w:rPr/>
        <w:t>KNMSHPD-ja përgjigjet për:</w:t>
      </w:r>
    </w:p>
    <w:p>
      <w:pPr>
        <w:pStyle w:val="ListParagraph"/>
        <w:numPr>
          <w:ilvl w:val="0"/>
          <w:numId w:val="18"/>
        </w:numPr>
        <w:tabs>
          <w:tab w:pos="368" w:val="left" w:leader="none"/>
        </w:tabs>
        <w:spacing w:line="240" w:lineRule="auto" w:before="0" w:after="0"/>
        <w:ind w:left="120" w:right="912" w:firstLine="0"/>
        <w:jc w:val="left"/>
        <w:rPr>
          <w:sz w:val="24"/>
        </w:rPr>
      </w:pPr>
      <w:r>
        <w:rPr>
          <w:sz w:val="24"/>
        </w:rPr>
        <w:t>orientimin e politikave dhe strategjisë për mbrojtjen e shëndetit të publikut nga produktet e</w:t>
      </w:r>
      <w:r>
        <w:rPr>
          <w:spacing w:val="-2"/>
          <w:sz w:val="24"/>
        </w:rPr>
        <w:t> </w:t>
      </w:r>
      <w:r>
        <w:rPr>
          <w:sz w:val="24"/>
        </w:rPr>
        <w:t>duhanit;</w:t>
      </w:r>
    </w:p>
    <w:p>
      <w:pPr>
        <w:pStyle w:val="ListParagraph"/>
        <w:numPr>
          <w:ilvl w:val="0"/>
          <w:numId w:val="18"/>
        </w:numPr>
        <w:tabs>
          <w:tab w:pos="381" w:val="left" w:leader="none"/>
        </w:tabs>
        <w:spacing w:line="240" w:lineRule="auto" w:before="1" w:after="0"/>
        <w:ind w:left="120" w:right="804" w:firstLine="0"/>
        <w:jc w:val="left"/>
        <w:rPr>
          <w:sz w:val="24"/>
        </w:rPr>
      </w:pPr>
      <w:r>
        <w:rPr>
          <w:sz w:val="24"/>
        </w:rPr>
        <w:t>rishikimin e akteve në fuqi për mbrojtjen e shëndetit të publikut nga produktet e duhanit dhe propozimin për përmirësimin e</w:t>
      </w:r>
      <w:r>
        <w:rPr>
          <w:spacing w:val="-2"/>
          <w:sz w:val="24"/>
        </w:rPr>
        <w:t> </w:t>
      </w:r>
      <w:r>
        <w:rPr>
          <w:sz w:val="24"/>
        </w:rPr>
        <w:t>ligjit;</w:t>
      </w:r>
    </w:p>
    <w:p>
      <w:pPr>
        <w:pStyle w:val="ListParagraph"/>
        <w:numPr>
          <w:ilvl w:val="0"/>
          <w:numId w:val="18"/>
        </w:numPr>
        <w:tabs>
          <w:tab w:pos="368" w:val="left" w:leader="none"/>
        </w:tabs>
        <w:spacing w:line="240" w:lineRule="auto" w:before="0" w:after="0"/>
        <w:ind w:left="120" w:right="780" w:firstLine="0"/>
        <w:jc w:val="left"/>
        <w:rPr>
          <w:sz w:val="24"/>
        </w:rPr>
      </w:pPr>
      <w:r>
        <w:rPr>
          <w:sz w:val="24"/>
        </w:rPr>
        <w:t>propozimin e programeve dhe të projekteve, për të siguruar uljen e përdorimit të produkteve të duhanit dhe mbrojtjen e shëndetit të qytetarëve, monitorimin dhe vlerësimin e këtyre programeve dhe</w:t>
      </w:r>
      <w:r>
        <w:rPr>
          <w:spacing w:val="-3"/>
          <w:sz w:val="24"/>
        </w:rPr>
        <w:t> </w:t>
      </w:r>
      <w:r>
        <w:rPr>
          <w:sz w:val="24"/>
        </w:rPr>
        <w:t>projekteve;</w:t>
      </w:r>
    </w:p>
    <w:p>
      <w:pPr>
        <w:pStyle w:val="BodyText"/>
        <w:ind w:right="202"/>
      </w:pPr>
      <w:r>
        <w:rPr/>
        <w:t>ç) orientimin e burimeve drejt programeve dhe projekteve, që synojnë uljen e përdorimit të produkteve të duhanit dhe mbrojtjen e shëndetit prej tyre;</w:t>
      </w:r>
    </w:p>
    <w:p>
      <w:pPr>
        <w:pStyle w:val="ListParagraph"/>
        <w:numPr>
          <w:ilvl w:val="0"/>
          <w:numId w:val="18"/>
        </w:numPr>
        <w:tabs>
          <w:tab w:pos="381" w:val="left" w:leader="none"/>
        </w:tabs>
        <w:spacing w:line="240" w:lineRule="auto" w:before="0" w:after="0"/>
        <w:ind w:left="120" w:right="574" w:firstLine="0"/>
        <w:jc w:val="left"/>
        <w:rPr>
          <w:sz w:val="24"/>
        </w:rPr>
      </w:pPr>
      <w:r>
        <w:rPr>
          <w:sz w:val="24"/>
        </w:rPr>
        <w:t>sigurimin e bashkëpunimit me institucione qeveritare dhe joqeveritare, brenda</w:t>
      </w:r>
      <w:r>
        <w:rPr>
          <w:spacing w:val="-19"/>
          <w:sz w:val="24"/>
        </w:rPr>
        <w:t> </w:t>
      </w:r>
      <w:r>
        <w:rPr>
          <w:sz w:val="24"/>
        </w:rPr>
        <w:t>dhe jashtë vendit, për politikat e kontrollit të</w:t>
      </w:r>
      <w:r>
        <w:rPr>
          <w:spacing w:val="-3"/>
          <w:sz w:val="24"/>
        </w:rPr>
        <w:t> </w:t>
      </w:r>
      <w:r>
        <w:rPr>
          <w:sz w:val="24"/>
        </w:rPr>
        <w:t>duhanit;</w:t>
      </w:r>
    </w:p>
    <w:p>
      <w:pPr>
        <w:pStyle w:val="BodyText"/>
        <w:spacing w:line="480" w:lineRule="auto"/>
        <w:ind w:right="1716"/>
      </w:pPr>
      <w:r>
        <w:rPr/>
        <w:t>dh) paraqitjen e raporteve vjetore pranë komisionit parlamentar përkatës. KREU VII</w:t>
      </w:r>
    </w:p>
    <w:p>
      <w:pPr>
        <w:pStyle w:val="BodyText"/>
      </w:pPr>
      <w:r>
        <w:rPr/>
        <w:t>KONTROLLI, MONITORIMI I ZBATIMIT TË LIGJIT DHE KUNDËRVAJTJET ADMINISTRATIVE</w:t>
      </w:r>
    </w:p>
    <w:p>
      <w:pPr>
        <w:pStyle w:val="BodyText"/>
        <w:spacing w:before="10"/>
        <w:ind w:left="0"/>
        <w:rPr>
          <w:sz w:val="23"/>
        </w:rPr>
      </w:pPr>
    </w:p>
    <w:p>
      <w:pPr>
        <w:pStyle w:val="BodyText"/>
      </w:pPr>
      <w:r>
        <w:rPr/>
        <w:t>Neni 19</w:t>
      </w:r>
    </w:p>
    <w:p>
      <w:pPr>
        <w:pStyle w:val="BodyText"/>
      </w:pPr>
      <w:r>
        <w:rPr/>
        <w:t>Kontrolli për zbatimin:</w:t>
      </w:r>
    </w:p>
    <w:p>
      <w:pPr>
        <w:pStyle w:val="ListParagraph"/>
        <w:numPr>
          <w:ilvl w:val="0"/>
          <w:numId w:val="19"/>
        </w:numPr>
        <w:tabs>
          <w:tab w:pos="368" w:val="left" w:leader="none"/>
        </w:tabs>
        <w:spacing w:line="240" w:lineRule="auto" w:before="0" w:after="0"/>
        <w:ind w:left="367" w:right="0" w:hanging="248"/>
        <w:jc w:val="left"/>
        <w:rPr>
          <w:sz w:val="24"/>
        </w:rPr>
      </w:pPr>
      <w:r>
        <w:rPr>
          <w:sz w:val="24"/>
        </w:rPr>
        <w:t>e neneve 4, 5 dhe 6 është përgjegjësi e Inspektoratit Sanitar Shtetëror,</w:t>
      </w:r>
      <w:r>
        <w:rPr>
          <w:spacing w:val="-16"/>
          <w:sz w:val="24"/>
        </w:rPr>
        <w:t> </w:t>
      </w:r>
      <w:r>
        <w:rPr>
          <w:sz w:val="24"/>
        </w:rPr>
        <w:t>administratës</w:t>
      </w:r>
    </w:p>
    <w:p>
      <w:pPr>
        <w:spacing w:after="0" w:line="240" w:lineRule="auto"/>
        <w:jc w:val="left"/>
        <w:rPr>
          <w:sz w:val="24"/>
        </w:rPr>
        <w:sectPr>
          <w:pgSz w:w="12240" w:h="15840"/>
          <w:pgMar w:top="1360" w:bottom="280" w:left="1680" w:right="1700"/>
        </w:sectPr>
      </w:pPr>
    </w:p>
    <w:p>
      <w:pPr>
        <w:pStyle w:val="BodyText"/>
        <w:spacing w:before="76"/>
        <w:ind w:right="468"/>
      </w:pPr>
      <w:r>
        <w:rPr/>
        <w:t>doganore dhe Policisë Tatimore. Në rastet kur këto institucione zhvillojnë kontrolle të përbashkëta, ato duhet të bashkërendojnë punën për këtë qëllim;</w:t>
      </w:r>
    </w:p>
    <w:p>
      <w:pPr>
        <w:pStyle w:val="ListParagraph"/>
        <w:numPr>
          <w:ilvl w:val="0"/>
          <w:numId w:val="19"/>
        </w:numPr>
        <w:tabs>
          <w:tab w:pos="381" w:val="left" w:leader="none"/>
        </w:tabs>
        <w:spacing w:line="240" w:lineRule="auto" w:before="0" w:after="0"/>
        <w:ind w:left="380" w:right="0" w:hanging="261"/>
        <w:jc w:val="left"/>
        <w:rPr>
          <w:sz w:val="24"/>
        </w:rPr>
      </w:pPr>
      <w:r>
        <w:rPr>
          <w:sz w:val="24"/>
        </w:rPr>
        <w:t>e nenit 9 është përgjegjësi e Policisë</w:t>
      </w:r>
      <w:r>
        <w:rPr>
          <w:spacing w:val="-4"/>
          <w:sz w:val="24"/>
        </w:rPr>
        <w:t> </w:t>
      </w:r>
      <w:r>
        <w:rPr>
          <w:sz w:val="24"/>
        </w:rPr>
        <w:t>Tatimore;</w:t>
      </w:r>
    </w:p>
    <w:p>
      <w:pPr>
        <w:pStyle w:val="ListParagraph"/>
        <w:numPr>
          <w:ilvl w:val="0"/>
          <w:numId w:val="19"/>
        </w:numPr>
        <w:tabs>
          <w:tab w:pos="368" w:val="left" w:leader="none"/>
        </w:tabs>
        <w:spacing w:line="240" w:lineRule="auto" w:before="1" w:after="0"/>
        <w:ind w:left="120" w:right="474" w:firstLine="0"/>
        <w:jc w:val="left"/>
        <w:rPr>
          <w:sz w:val="24"/>
        </w:rPr>
      </w:pPr>
      <w:r>
        <w:rPr>
          <w:sz w:val="24"/>
        </w:rPr>
        <w:t>e shkronjave “a”, “b” dhe “c” të nenit 10 është përgjegjësi e Inspektoratit Sanitar Shtetëror, ndërsa e shkronjave “ç”, “d” e “dh” të këtij neni është përgjegjësi e Policisë Tatimore;</w:t>
      </w:r>
    </w:p>
    <w:p>
      <w:pPr>
        <w:pStyle w:val="BodyText"/>
      </w:pPr>
      <w:r>
        <w:rPr/>
        <w:t>ç) e neneve 11, 12, 13 dhe 14 është përgjegjësi e Policisë</w:t>
      </w:r>
      <w:r>
        <w:rPr>
          <w:spacing w:val="-17"/>
        </w:rPr>
        <w:t> </w:t>
      </w:r>
      <w:r>
        <w:rPr/>
        <w:t>Tatimore;</w:t>
      </w:r>
    </w:p>
    <w:p>
      <w:pPr>
        <w:pStyle w:val="ListParagraph"/>
        <w:numPr>
          <w:ilvl w:val="0"/>
          <w:numId w:val="19"/>
        </w:numPr>
        <w:tabs>
          <w:tab w:pos="381" w:val="left" w:leader="none"/>
        </w:tabs>
        <w:spacing w:line="240" w:lineRule="auto" w:before="0" w:after="0"/>
        <w:ind w:left="120" w:right="407" w:firstLine="0"/>
        <w:jc w:val="left"/>
        <w:rPr>
          <w:sz w:val="24"/>
        </w:rPr>
      </w:pPr>
      <w:r>
        <w:rPr>
          <w:sz w:val="24"/>
        </w:rPr>
        <w:t>e neneve 15 dhe 16 është përgjegjësi e Inspektoratit Sanitar Shtetëror, policisë bashkiake ose komunare, sipas territorit të juridiksionit të tyre. Në rastet kur</w:t>
      </w:r>
      <w:r>
        <w:rPr>
          <w:spacing w:val="-21"/>
          <w:sz w:val="24"/>
        </w:rPr>
        <w:t> </w:t>
      </w:r>
      <w:r>
        <w:rPr>
          <w:sz w:val="24"/>
        </w:rPr>
        <w:t>zhvillojnë kontrolle të përbashkëta, ato bashkërendojnë punën për këtë</w:t>
      </w:r>
      <w:r>
        <w:rPr>
          <w:spacing w:val="-7"/>
          <w:sz w:val="24"/>
        </w:rPr>
        <w:t> </w:t>
      </w:r>
      <w:r>
        <w:rPr>
          <w:sz w:val="24"/>
        </w:rPr>
        <w:t>qëllim.</w:t>
      </w:r>
    </w:p>
    <w:p>
      <w:pPr>
        <w:pStyle w:val="BodyText"/>
        <w:ind w:right="105"/>
        <w:jc w:val="both"/>
      </w:pPr>
      <w:r>
        <w:rPr/>
        <w:t>Ngarkohet Inspektorati Sanitar Shtetëror, i cili vepron në mbështetje të ligjit nr.7643, datë 2.12.1992 “Për Inspektoratin Sanitar Shtetëror”, të ndryshuar, për monitorimin e zbatimit të këtij ligji.</w:t>
      </w:r>
    </w:p>
    <w:p>
      <w:pPr>
        <w:pStyle w:val="BodyText"/>
        <w:ind w:left="0"/>
      </w:pPr>
    </w:p>
    <w:p>
      <w:pPr>
        <w:pStyle w:val="BodyText"/>
        <w:ind w:left="119"/>
        <w:jc w:val="both"/>
      </w:pPr>
      <w:r>
        <w:rPr/>
        <w:t>Neni 20</w:t>
      </w:r>
    </w:p>
    <w:p>
      <w:pPr>
        <w:pStyle w:val="BodyText"/>
        <w:ind w:right="233"/>
        <w:jc w:val="both"/>
      </w:pPr>
      <w:r>
        <w:rPr/>
        <w:t>Shkeljet e dispozitave të këtij ligji, kur nuk përbëjnë vepër penale, përbëjnë kundërvajtje administrative dhe dënohen si më poshtë:</w:t>
      </w:r>
    </w:p>
    <w:p>
      <w:pPr>
        <w:pStyle w:val="ListParagraph"/>
        <w:numPr>
          <w:ilvl w:val="0"/>
          <w:numId w:val="20"/>
        </w:numPr>
        <w:tabs>
          <w:tab w:pos="368" w:val="left" w:leader="none"/>
        </w:tabs>
        <w:spacing w:line="240" w:lineRule="auto" w:before="0" w:after="0"/>
        <w:ind w:left="120" w:right="227" w:firstLine="0"/>
        <w:jc w:val="both"/>
        <w:rPr>
          <w:sz w:val="24"/>
        </w:rPr>
      </w:pPr>
      <w:r>
        <w:rPr>
          <w:sz w:val="24"/>
        </w:rPr>
        <w:t>shkelja e nenit 4, e nenit 5 pika 1 shkronjat “ç”, “d” e “dh” dhe pika 3, si dhe e nenit 6 dënohet me konfiskim, asgjësim të mallit dhe 5 000 000 (pesë milionë) lekë gjobë, sipas rastit, për importuesin e produktit apo prodhuesin</w:t>
      </w:r>
      <w:r>
        <w:rPr>
          <w:spacing w:val="-3"/>
          <w:sz w:val="24"/>
        </w:rPr>
        <w:t> </w:t>
      </w:r>
      <w:r>
        <w:rPr>
          <w:sz w:val="24"/>
        </w:rPr>
        <w:t>vendas;</w:t>
      </w:r>
    </w:p>
    <w:p>
      <w:pPr>
        <w:pStyle w:val="ListParagraph"/>
        <w:numPr>
          <w:ilvl w:val="0"/>
          <w:numId w:val="20"/>
        </w:numPr>
        <w:tabs>
          <w:tab w:pos="381" w:val="left" w:leader="none"/>
        </w:tabs>
        <w:spacing w:line="240" w:lineRule="auto" w:before="0" w:after="0"/>
        <w:ind w:left="120" w:right="214" w:firstLine="0"/>
        <w:jc w:val="both"/>
        <w:rPr>
          <w:sz w:val="24"/>
        </w:rPr>
      </w:pPr>
      <w:r>
        <w:rPr>
          <w:sz w:val="24"/>
        </w:rPr>
        <w:t>shkelja e nenit 9 dënohet me konfiskim të produkteve të duhanit dhe 100 000</w:t>
      </w:r>
      <w:r>
        <w:rPr>
          <w:spacing w:val="-16"/>
          <w:sz w:val="24"/>
        </w:rPr>
        <w:t> </w:t>
      </w:r>
      <w:r>
        <w:rPr>
          <w:sz w:val="24"/>
        </w:rPr>
        <w:t>(njëqind mijë) lekë gjobë për subjektin shitës me shumicë apo pakicë të produkteve të</w:t>
      </w:r>
      <w:r>
        <w:rPr>
          <w:spacing w:val="-15"/>
          <w:sz w:val="24"/>
        </w:rPr>
        <w:t> </w:t>
      </w:r>
      <w:r>
        <w:rPr>
          <w:sz w:val="24"/>
        </w:rPr>
        <w:t>duhanit;</w:t>
      </w:r>
    </w:p>
    <w:p>
      <w:pPr>
        <w:pStyle w:val="ListParagraph"/>
        <w:numPr>
          <w:ilvl w:val="0"/>
          <w:numId w:val="20"/>
        </w:numPr>
        <w:tabs>
          <w:tab w:pos="368" w:val="left" w:leader="none"/>
        </w:tabs>
        <w:spacing w:line="240" w:lineRule="auto" w:before="0" w:after="0"/>
        <w:ind w:left="120" w:right="106" w:firstLine="0"/>
        <w:jc w:val="left"/>
        <w:rPr>
          <w:sz w:val="24"/>
        </w:rPr>
      </w:pPr>
      <w:r>
        <w:rPr>
          <w:sz w:val="24"/>
        </w:rPr>
        <w:t>shkelja e nenit 10 dënohet me konfiskim të produkteve të duhanit dhe 100 000 (njëqind mijë) lekë gjobë, sipas rastit, subjektit shitës me pakicë ose pronar i veprimtarisë së parashikuar në shkronjat “ç”, “d” dhe “e” të nenit</w:t>
      </w:r>
      <w:r>
        <w:rPr>
          <w:spacing w:val="-3"/>
          <w:sz w:val="24"/>
        </w:rPr>
        <w:t> </w:t>
      </w:r>
      <w:r>
        <w:rPr>
          <w:sz w:val="24"/>
        </w:rPr>
        <w:t>10;</w:t>
      </w:r>
    </w:p>
    <w:p>
      <w:pPr>
        <w:pStyle w:val="BodyText"/>
        <w:ind w:right="355"/>
      </w:pPr>
      <w:r>
        <w:rPr/>
        <w:t>ç) shkelja e nenit 11 dënohet me konfiskim të produkteve të duhanit dhe 20 000 (njëzet mijë) lekë gjobë për shitësin me pakicë;</w:t>
      </w:r>
    </w:p>
    <w:p>
      <w:pPr>
        <w:pStyle w:val="ListParagraph"/>
        <w:numPr>
          <w:ilvl w:val="0"/>
          <w:numId w:val="20"/>
        </w:numPr>
        <w:tabs>
          <w:tab w:pos="381" w:val="left" w:leader="none"/>
        </w:tabs>
        <w:spacing w:line="240" w:lineRule="auto" w:before="0" w:after="0"/>
        <w:ind w:left="120" w:right="354" w:firstLine="0"/>
        <w:jc w:val="left"/>
        <w:rPr>
          <w:sz w:val="24"/>
        </w:rPr>
      </w:pPr>
      <w:r>
        <w:rPr>
          <w:sz w:val="24"/>
        </w:rPr>
        <w:t>shkelja e nenit 12 dënohet me konfiskim të produkteve të duhanit dhe 100 000 (njëqind mijë) lekë gjobë, sipas rastit, subjektit prodhues, importues apo tregtues, që</w:t>
      </w:r>
      <w:r>
        <w:rPr>
          <w:spacing w:val="-26"/>
          <w:sz w:val="24"/>
        </w:rPr>
        <w:t> </w:t>
      </w:r>
      <w:r>
        <w:rPr>
          <w:sz w:val="24"/>
        </w:rPr>
        <w:t>ka kryer</w:t>
      </w:r>
      <w:r>
        <w:rPr>
          <w:spacing w:val="-1"/>
          <w:sz w:val="24"/>
        </w:rPr>
        <w:t> </w:t>
      </w:r>
      <w:r>
        <w:rPr>
          <w:sz w:val="24"/>
        </w:rPr>
        <w:t>shkeljen;</w:t>
      </w:r>
    </w:p>
    <w:p>
      <w:pPr>
        <w:pStyle w:val="BodyText"/>
        <w:ind w:left="119" w:right="83"/>
      </w:pPr>
      <w:r>
        <w:rPr/>
        <w:t>dh) shkelja e nenit 13, paragrafi i parë dhe i dytë, dënohet me 3 000 000 (tre milionë) lekë gjobë për pronarin e veprimtarisë së reklamës, medias së shkruar, transmetimit televiziv, radiofonik apo të shërbimit të shoqërisë së informacionit;</w:t>
      </w:r>
    </w:p>
    <w:p>
      <w:pPr>
        <w:pStyle w:val="ListParagraph"/>
        <w:numPr>
          <w:ilvl w:val="0"/>
          <w:numId w:val="20"/>
        </w:numPr>
        <w:tabs>
          <w:tab w:pos="368" w:val="left" w:leader="none"/>
        </w:tabs>
        <w:spacing w:line="240" w:lineRule="auto" w:before="0" w:after="0"/>
        <w:ind w:left="120" w:right="985" w:firstLine="0"/>
        <w:jc w:val="left"/>
        <w:rPr>
          <w:sz w:val="24"/>
        </w:rPr>
      </w:pPr>
      <w:r>
        <w:rPr>
          <w:sz w:val="24"/>
        </w:rPr>
        <w:t>shkelja e nenit 14 dënohet me 3 000 000 (tre milionë) lekë gjobë për subjektin prodhues, importues apo tregtues të produkteve të duhanit, që ka kryer</w:t>
      </w:r>
      <w:r>
        <w:rPr>
          <w:spacing w:val="-15"/>
          <w:sz w:val="24"/>
        </w:rPr>
        <w:t> </w:t>
      </w:r>
      <w:r>
        <w:rPr>
          <w:sz w:val="24"/>
        </w:rPr>
        <w:t>shkeljen;</w:t>
      </w:r>
    </w:p>
    <w:p>
      <w:pPr>
        <w:pStyle w:val="BodyText"/>
        <w:ind w:right="576"/>
      </w:pPr>
      <w:r>
        <w:rPr/>
        <w:t>ë) mospërmbushja e detyrimeve të parashikuara në paragrafin e parë të nenit 16 nga pronari/administratori apo personi i caktuar përgjegjës prej tyre dënohet me 50 000 (pesëdhjetë mijë) lekë gjobë për pronarin/administratorin e mjediseve apo personin e caktuar prej tyre.</w:t>
      </w:r>
    </w:p>
    <w:p>
      <w:pPr>
        <w:pStyle w:val="BodyText"/>
        <w:ind w:right="765"/>
        <w:jc w:val="both"/>
      </w:pPr>
      <w:r>
        <w:rPr/>
        <w:t>Sanksionet për kundërvajtjet administrative, të parashikuara më sipër, ekzekutohen menjëherë. Ankimi për to bëhet në përputhje me ligjin nr.7697, datë 7.4.1993 “Për kundërvajtjet administrative”, të ndryshuar.</w:t>
      </w:r>
    </w:p>
    <w:p>
      <w:pPr>
        <w:pStyle w:val="BodyText"/>
        <w:spacing w:before="11"/>
        <w:ind w:left="0"/>
        <w:rPr>
          <w:sz w:val="23"/>
        </w:rPr>
      </w:pPr>
    </w:p>
    <w:p>
      <w:pPr>
        <w:pStyle w:val="BodyText"/>
        <w:jc w:val="both"/>
      </w:pPr>
      <w:r>
        <w:rPr/>
        <w:t>Neni 21</w:t>
      </w:r>
    </w:p>
    <w:p>
      <w:pPr>
        <w:pStyle w:val="BodyText"/>
        <w:jc w:val="both"/>
      </w:pPr>
      <w:r>
        <w:rPr/>
        <w:t>Paragrafi i tretë i nenit 19/a dhe paragrafi i tretë i nenit 19/b të ligjit nr.8691, datë</w:t>
      </w:r>
    </w:p>
    <w:p>
      <w:pPr>
        <w:spacing w:after="0"/>
        <w:jc w:val="both"/>
        <w:sectPr>
          <w:pgSz w:w="12240" w:h="15840"/>
          <w:pgMar w:top="1360" w:bottom="280" w:left="1680" w:right="1700"/>
        </w:sectPr>
      </w:pPr>
    </w:p>
    <w:p>
      <w:pPr>
        <w:pStyle w:val="BodyText"/>
        <w:spacing w:before="76"/>
        <w:ind w:right="808"/>
      </w:pPr>
      <w:r>
        <w:rPr/>
        <w:t>16.11.2000 “Për prodhimin dhe tregtimin e duhanit dhe të cigareve”, të ndryshuar, shfuqizohen.</w:t>
      </w:r>
    </w:p>
    <w:p>
      <w:pPr>
        <w:pStyle w:val="BodyText"/>
        <w:ind w:left="0"/>
      </w:pPr>
    </w:p>
    <w:p>
      <w:pPr>
        <w:pStyle w:val="BodyText"/>
        <w:spacing w:before="1"/>
      </w:pPr>
      <w:r>
        <w:rPr/>
        <w:t>Neni 22</w:t>
      </w:r>
    </w:p>
    <w:p>
      <w:pPr>
        <w:pStyle w:val="BodyText"/>
        <w:ind w:right="1082"/>
      </w:pPr>
      <w:r>
        <w:rPr/>
        <w:t>Ngarkohet Këshilli i Ministrave që, në zbatim të neneve 17 e 19, të nxjerrë akte nënligjore në zbatim të këtij ligji.</w:t>
      </w:r>
    </w:p>
    <w:p>
      <w:pPr>
        <w:pStyle w:val="BodyText"/>
        <w:spacing w:before="11"/>
        <w:ind w:left="0"/>
        <w:rPr>
          <w:sz w:val="23"/>
        </w:rPr>
      </w:pPr>
    </w:p>
    <w:p>
      <w:pPr>
        <w:pStyle w:val="BodyText"/>
      </w:pPr>
      <w:r>
        <w:rPr/>
        <w:t>Neni 23</w:t>
      </w:r>
    </w:p>
    <w:p>
      <w:pPr>
        <w:pStyle w:val="BodyText"/>
        <w:ind w:left="0"/>
      </w:pPr>
    </w:p>
    <w:p>
      <w:pPr>
        <w:pStyle w:val="BodyText"/>
        <w:ind w:right="521"/>
      </w:pPr>
      <w:r>
        <w:rPr/>
        <w:t>Ky ligj hyn në fuqi 6 muaj pas botimit në Fletoren Zyrtare, ndërsa zbatimi i nenit 6 të këtij ligji i shtrin efektet nga data 1 janar 2009.</w:t>
      </w:r>
    </w:p>
    <w:p>
      <w:pPr>
        <w:pStyle w:val="BodyText"/>
        <w:ind w:left="0"/>
      </w:pPr>
    </w:p>
    <w:p>
      <w:pPr>
        <w:pStyle w:val="BodyText"/>
        <w:ind w:right="161"/>
      </w:pPr>
      <w:r>
        <w:rPr/>
        <w:t>Shpallur me dekretin nr.5122, datë 20.11.2006 të Presidentit të Republikës së Shqipërisë, Alfred Moisiu</w:t>
      </w:r>
    </w:p>
    <w:sectPr>
      <w:pgSz w:w="12240" w:h="15840"/>
      <w:pgMar w:top="136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18">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7">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16">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5">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4">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100"/>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3">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12">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11">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10">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1"/>
      </w:pPr>
      <w:rPr>
        <w:rFonts w:hint="default"/>
        <w:lang w:val="sq-AL" w:eastAsia="en-US" w:bidi="ar-SA"/>
      </w:rPr>
    </w:lvl>
    <w:lvl w:ilvl="2">
      <w:start w:val="0"/>
      <w:numFmt w:val="bullet"/>
      <w:lvlText w:val="•"/>
      <w:lvlJc w:val="left"/>
      <w:pPr>
        <w:ind w:left="2060" w:hanging="241"/>
      </w:pPr>
      <w:rPr>
        <w:rFonts w:hint="default"/>
        <w:lang w:val="sq-AL" w:eastAsia="en-US" w:bidi="ar-SA"/>
      </w:rPr>
    </w:lvl>
    <w:lvl w:ilvl="3">
      <w:start w:val="0"/>
      <w:numFmt w:val="bullet"/>
      <w:lvlText w:val="•"/>
      <w:lvlJc w:val="left"/>
      <w:pPr>
        <w:ind w:left="2910" w:hanging="241"/>
      </w:pPr>
      <w:rPr>
        <w:rFonts w:hint="default"/>
        <w:lang w:val="sq-AL" w:eastAsia="en-US" w:bidi="ar-SA"/>
      </w:rPr>
    </w:lvl>
    <w:lvl w:ilvl="4">
      <w:start w:val="0"/>
      <w:numFmt w:val="bullet"/>
      <w:lvlText w:val="•"/>
      <w:lvlJc w:val="left"/>
      <w:pPr>
        <w:ind w:left="3760" w:hanging="241"/>
      </w:pPr>
      <w:rPr>
        <w:rFonts w:hint="default"/>
        <w:lang w:val="sq-AL" w:eastAsia="en-US" w:bidi="ar-SA"/>
      </w:rPr>
    </w:lvl>
    <w:lvl w:ilvl="5">
      <w:start w:val="0"/>
      <w:numFmt w:val="bullet"/>
      <w:lvlText w:val="•"/>
      <w:lvlJc w:val="left"/>
      <w:pPr>
        <w:ind w:left="4610" w:hanging="241"/>
      </w:pPr>
      <w:rPr>
        <w:rFonts w:hint="default"/>
        <w:lang w:val="sq-AL" w:eastAsia="en-US" w:bidi="ar-SA"/>
      </w:rPr>
    </w:lvl>
    <w:lvl w:ilvl="6">
      <w:start w:val="0"/>
      <w:numFmt w:val="bullet"/>
      <w:lvlText w:val="•"/>
      <w:lvlJc w:val="left"/>
      <w:pPr>
        <w:ind w:left="5460" w:hanging="241"/>
      </w:pPr>
      <w:rPr>
        <w:rFonts w:hint="default"/>
        <w:lang w:val="sq-AL" w:eastAsia="en-US" w:bidi="ar-SA"/>
      </w:rPr>
    </w:lvl>
    <w:lvl w:ilvl="7">
      <w:start w:val="0"/>
      <w:numFmt w:val="bullet"/>
      <w:lvlText w:val="•"/>
      <w:lvlJc w:val="left"/>
      <w:pPr>
        <w:ind w:left="6310" w:hanging="241"/>
      </w:pPr>
      <w:rPr>
        <w:rFonts w:hint="default"/>
        <w:lang w:val="sq-AL" w:eastAsia="en-US" w:bidi="ar-SA"/>
      </w:rPr>
    </w:lvl>
    <w:lvl w:ilvl="8">
      <w:start w:val="0"/>
      <w:numFmt w:val="bullet"/>
      <w:lvlText w:val="•"/>
      <w:lvlJc w:val="left"/>
      <w:pPr>
        <w:ind w:left="7160" w:hanging="241"/>
      </w:pPr>
      <w:rPr>
        <w:rFonts w:hint="default"/>
        <w:lang w:val="sq-AL" w:eastAsia="en-US" w:bidi="ar-SA"/>
      </w:rPr>
    </w:lvl>
  </w:abstractNum>
  <w:abstractNum w:abstractNumId="9">
    <w:multiLevelType w:val="hybridMultilevel"/>
    <w:lvl w:ilvl="0">
      <w:start w:val="0"/>
      <w:numFmt w:val="bullet"/>
      <w:lvlText w:val="-"/>
      <w:lvlJc w:val="left"/>
      <w:pPr>
        <w:ind w:left="120" w:hanging="141"/>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141"/>
      </w:pPr>
      <w:rPr>
        <w:rFonts w:hint="default"/>
        <w:lang w:val="sq-AL" w:eastAsia="en-US" w:bidi="ar-SA"/>
      </w:rPr>
    </w:lvl>
    <w:lvl w:ilvl="2">
      <w:start w:val="0"/>
      <w:numFmt w:val="bullet"/>
      <w:lvlText w:val="•"/>
      <w:lvlJc w:val="left"/>
      <w:pPr>
        <w:ind w:left="1868" w:hanging="141"/>
      </w:pPr>
      <w:rPr>
        <w:rFonts w:hint="default"/>
        <w:lang w:val="sq-AL" w:eastAsia="en-US" w:bidi="ar-SA"/>
      </w:rPr>
    </w:lvl>
    <w:lvl w:ilvl="3">
      <w:start w:val="0"/>
      <w:numFmt w:val="bullet"/>
      <w:lvlText w:val="•"/>
      <w:lvlJc w:val="left"/>
      <w:pPr>
        <w:ind w:left="2742" w:hanging="141"/>
      </w:pPr>
      <w:rPr>
        <w:rFonts w:hint="default"/>
        <w:lang w:val="sq-AL" w:eastAsia="en-US" w:bidi="ar-SA"/>
      </w:rPr>
    </w:lvl>
    <w:lvl w:ilvl="4">
      <w:start w:val="0"/>
      <w:numFmt w:val="bullet"/>
      <w:lvlText w:val="•"/>
      <w:lvlJc w:val="left"/>
      <w:pPr>
        <w:ind w:left="3616" w:hanging="141"/>
      </w:pPr>
      <w:rPr>
        <w:rFonts w:hint="default"/>
        <w:lang w:val="sq-AL" w:eastAsia="en-US" w:bidi="ar-SA"/>
      </w:rPr>
    </w:lvl>
    <w:lvl w:ilvl="5">
      <w:start w:val="0"/>
      <w:numFmt w:val="bullet"/>
      <w:lvlText w:val="•"/>
      <w:lvlJc w:val="left"/>
      <w:pPr>
        <w:ind w:left="4490" w:hanging="141"/>
      </w:pPr>
      <w:rPr>
        <w:rFonts w:hint="default"/>
        <w:lang w:val="sq-AL" w:eastAsia="en-US" w:bidi="ar-SA"/>
      </w:rPr>
    </w:lvl>
    <w:lvl w:ilvl="6">
      <w:start w:val="0"/>
      <w:numFmt w:val="bullet"/>
      <w:lvlText w:val="•"/>
      <w:lvlJc w:val="left"/>
      <w:pPr>
        <w:ind w:left="5364" w:hanging="141"/>
      </w:pPr>
      <w:rPr>
        <w:rFonts w:hint="default"/>
        <w:lang w:val="sq-AL" w:eastAsia="en-US" w:bidi="ar-SA"/>
      </w:rPr>
    </w:lvl>
    <w:lvl w:ilvl="7">
      <w:start w:val="0"/>
      <w:numFmt w:val="bullet"/>
      <w:lvlText w:val="•"/>
      <w:lvlJc w:val="left"/>
      <w:pPr>
        <w:ind w:left="6238" w:hanging="141"/>
      </w:pPr>
      <w:rPr>
        <w:rFonts w:hint="default"/>
        <w:lang w:val="sq-AL" w:eastAsia="en-US" w:bidi="ar-SA"/>
      </w:rPr>
    </w:lvl>
    <w:lvl w:ilvl="8">
      <w:start w:val="0"/>
      <w:numFmt w:val="bullet"/>
      <w:lvlText w:val="•"/>
      <w:lvlJc w:val="left"/>
      <w:pPr>
        <w:ind w:left="7112" w:hanging="141"/>
      </w:pPr>
      <w:rPr>
        <w:rFonts w:hint="default"/>
        <w:lang w:val="sq-AL" w:eastAsia="en-US" w:bidi="ar-SA"/>
      </w:rPr>
    </w:lvl>
  </w:abstractNum>
  <w:abstractNum w:abstractNumId="8">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1"/>
      </w:pPr>
      <w:rPr>
        <w:rFonts w:hint="default"/>
        <w:lang w:val="sq-AL" w:eastAsia="en-US" w:bidi="ar-SA"/>
      </w:rPr>
    </w:lvl>
    <w:lvl w:ilvl="2">
      <w:start w:val="0"/>
      <w:numFmt w:val="bullet"/>
      <w:lvlText w:val="•"/>
      <w:lvlJc w:val="left"/>
      <w:pPr>
        <w:ind w:left="2060" w:hanging="241"/>
      </w:pPr>
      <w:rPr>
        <w:rFonts w:hint="default"/>
        <w:lang w:val="sq-AL" w:eastAsia="en-US" w:bidi="ar-SA"/>
      </w:rPr>
    </w:lvl>
    <w:lvl w:ilvl="3">
      <w:start w:val="0"/>
      <w:numFmt w:val="bullet"/>
      <w:lvlText w:val="•"/>
      <w:lvlJc w:val="left"/>
      <w:pPr>
        <w:ind w:left="2910" w:hanging="241"/>
      </w:pPr>
      <w:rPr>
        <w:rFonts w:hint="default"/>
        <w:lang w:val="sq-AL" w:eastAsia="en-US" w:bidi="ar-SA"/>
      </w:rPr>
    </w:lvl>
    <w:lvl w:ilvl="4">
      <w:start w:val="0"/>
      <w:numFmt w:val="bullet"/>
      <w:lvlText w:val="•"/>
      <w:lvlJc w:val="left"/>
      <w:pPr>
        <w:ind w:left="3760" w:hanging="241"/>
      </w:pPr>
      <w:rPr>
        <w:rFonts w:hint="default"/>
        <w:lang w:val="sq-AL" w:eastAsia="en-US" w:bidi="ar-SA"/>
      </w:rPr>
    </w:lvl>
    <w:lvl w:ilvl="5">
      <w:start w:val="0"/>
      <w:numFmt w:val="bullet"/>
      <w:lvlText w:val="•"/>
      <w:lvlJc w:val="left"/>
      <w:pPr>
        <w:ind w:left="4610" w:hanging="241"/>
      </w:pPr>
      <w:rPr>
        <w:rFonts w:hint="default"/>
        <w:lang w:val="sq-AL" w:eastAsia="en-US" w:bidi="ar-SA"/>
      </w:rPr>
    </w:lvl>
    <w:lvl w:ilvl="6">
      <w:start w:val="0"/>
      <w:numFmt w:val="bullet"/>
      <w:lvlText w:val="•"/>
      <w:lvlJc w:val="left"/>
      <w:pPr>
        <w:ind w:left="5460" w:hanging="241"/>
      </w:pPr>
      <w:rPr>
        <w:rFonts w:hint="default"/>
        <w:lang w:val="sq-AL" w:eastAsia="en-US" w:bidi="ar-SA"/>
      </w:rPr>
    </w:lvl>
    <w:lvl w:ilvl="7">
      <w:start w:val="0"/>
      <w:numFmt w:val="bullet"/>
      <w:lvlText w:val="•"/>
      <w:lvlJc w:val="left"/>
      <w:pPr>
        <w:ind w:left="6310" w:hanging="241"/>
      </w:pPr>
      <w:rPr>
        <w:rFonts w:hint="default"/>
        <w:lang w:val="sq-AL" w:eastAsia="en-US" w:bidi="ar-SA"/>
      </w:rPr>
    </w:lvl>
    <w:lvl w:ilvl="8">
      <w:start w:val="0"/>
      <w:numFmt w:val="bullet"/>
      <w:lvlText w:val="•"/>
      <w:lvlJc w:val="left"/>
      <w:pPr>
        <w:ind w:left="7160" w:hanging="241"/>
      </w:pPr>
      <w:rPr>
        <w:rFonts w:hint="default"/>
        <w:lang w:val="sq-AL" w:eastAsia="en-US" w:bidi="ar-SA"/>
      </w:rPr>
    </w:lvl>
  </w:abstractNum>
  <w:abstractNum w:abstractNumId="7">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6">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5">
    <w:multiLevelType w:val="hybridMultilevel"/>
    <w:lvl w:ilvl="0">
      <w:start w:val="0"/>
      <w:numFmt w:val="bullet"/>
      <w:lvlText w:val="-"/>
      <w:lvlJc w:val="left"/>
      <w:pPr>
        <w:ind w:left="320" w:hanging="141"/>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174" w:hanging="141"/>
      </w:pPr>
      <w:rPr>
        <w:rFonts w:hint="default"/>
        <w:lang w:val="sq-AL" w:eastAsia="en-US" w:bidi="ar-SA"/>
      </w:rPr>
    </w:lvl>
    <w:lvl w:ilvl="2">
      <w:start w:val="0"/>
      <w:numFmt w:val="bullet"/>
      <w:lvlText w:val="•"/>
      <w:lvlJc w:val="left"/>
      <w:pPr>
        <w:ind w:left="2028" w:hanging="141"/>
      </w:pPr>
      <w:rPr>
        <w:rFonts w:hint="default"/>
        <w:lang w:val="sq-AL" w:eastAsia="en-US" w:bidi="ar-SA"/>
      </w:rPr>
    </w:lvl>
    <w:lvl w:ilvl="3">
      <w:start w:val="0"/>
      <w:numFmt w:val="bullet"/>
      <w:lvlText w:val="•"/>
      <w:lvlJc w:val="left"/>
      <w:pPr>
        <w:ind w:left="2882" w:hanging="141"/>
      </w:pPr>
      <w:rPr>
        <w:rFonts w:hint="default"/>
        <w:lang w:val="sq-AL" w:eastAsia="en-US" w:bidi="ar-SA"/>
      </w:rPr>
    </w:lvl>
    <w:lvl w:ilvl="4">
      <w:start w:val="0"/>
      <w:numFmt w:val="bullet"/>
      <w:lvlText w:val="•"/>
      <w:lvlJc w:val="left"/>
      <w:pPr>
        <w:ind w:left="3736" w:hanging="141"/>
      </w:pPr>
      <w:rPr>
        <w:rFonts w:hint="default"/>
        <w:lang w:val="sq-AL" w:eastAsia="en-US" w:bidi="ar-SA"/>
      </w:rPr>
    </w:lvl>
    <w:lvl w:ilvl="5">
      <w:start w:val="0"/>
      <w:numFmt w:val="bullet"/>
      <w:lvlText w:val="•"/>
      <w:lvlJc w:val="left"/>
      <w:pPr>
        <w:ind w:left="4590" w:hanging="141"/>
      </w:pPr>
      <w:rPr>
        <w:rFonts w:hint="default"/>
        <w:lang w:val="sq-AL" w:eastAsia="en-US" w:bidi="ar-SA"/>
      </w:rPr>
    </w:lvl>
    <w:lvl w:ilvl="6">
      <w:start w:val="0"/>
      <w:numFmt w:val="bullet"/>
      <w:lvlText w:val="•"/>
      <w:lvlJc w:val="left"/>
      <w:pPr>
        <w:ind w:left="5444" w:hanging="141"/>
      </w:pPr>
      <w:rPr>
        <w:rFonts w:hint="default"/>
        <w:lang w:val="sq-AL" w:eastAsia="en-US" w:bidi="ar-SA"/>
      </w:rPr>
    </w:lvl>
    <w:lvl w:ilvl="7">
      <w:start w:val="0"/>
      <w:numFmt w:val="bullet"/>
      <w:lvlText w:val="•"/>
      <w:lvlJc w:val="left"/>
      <w:pPr>
        <w:ind w:left="6298" w:hanging="141"/>
      </w:pPr>
      <w:rPr>
        <w:rFonts w:hint="default"/>
        <w:lang w:val="sq-AL" w:eastAsia="en-US" w:bidi="ar-SA"/>
      </w:rPr>
    </w:lvl>
    <w:lvl w:ilvl="8">
      <w:start w:val="0"/>
      <w:numFmt w:val="bullet"/>
      <w:lvlText w:val="•"/>
      <w:lvlJc w:val="left"/>
      <w:pPr>
        <w:ind w:left="7152" w:hanging="141"/>
      </w:pPr>
      <w:rPr>
        <w:rFonts w:hint="default"/>
        <w:lang w:val="sq-AL" w:eastAsia="en-US" w:bidi="ar-SA"/>
      </w:rPr>
    </w:lvl>
  </w:abstractNum>
  <w:abstractNum w:abstractNumId="4">
    <w:multiLevelType w:val="hybridMultilevel"/>
    <w:lvl w:ilvl="0">
      <w:start w:val="1"/>
      <w:numFmt w:val="decimal"/>
      <w:lvlText w:val="%1-"/>
      <w:lvlJc w:val="left"/>
      <w:pPr>
        <w:ind w:left="440" w:hanging="26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82" w:hanging="261"/>
      </w:pPr>
      <w:rPr>
        <w:rFonts w:hint="default"/>
        <w:lang w:val="sq-AL" w:eastAsia="en-US" w:bidi="ar-SA"/>
      </w:rPr>
    </w:lvl>
    <w:lvl w:ilvl="2">
      <w:start w:val="0"/>
      <w:numFmt w:val="bullet"/>
      <w:lvlText w:val="•"/>
      <w:lvlJc w:val="left"/>
      <w:pPr>
        <w:ind w:left="2124" w:hanging="261"/>
      </w:pPr>
      <w:rPr>
        <w:rFonts w:hint="default"/>
        <w:lang w:val="sq-AL" w:eastAsia="en-US" w:bidi="ar-SA"/>
      </w:rPr>
    </w:lvl>
    <w:lvl w:ilvl="3">
      <w:start w:val="0"/>
      <w:numFmt w:val="bullet"/>
      <w:lvlText w:val="•"/>
      <w:lvlJc w:val="left"/>
      <w:pPr>
        <w:ind w:left="2966" w:hanging="261"/>
      </w:pPr>
      <w:rPr>
        <w:rFonts w:hint="default"/>
        <w:lang w:val="sq-AL" w:eastAsia="en-US" w:bidi="ar-SA"/>
      </w:rPr>
    </w:lvl>
    <w:lvl w:ilvl="4">
      <w:start w:val="0"/>
      <w:numFmt w:val="bullet"/>
      <w:lvlText w:val="•"/>
      <w:lvlJc w:val="left"/>
      <w:pPr>
        <w:ind w:left="3808" w:hanging="261"/>
      </w:pPr>
      <w:rPr>
        <w:rFonts w:hint="default"/>
        <w:lang w:val="sq-AL" w:eastAsia="en-US" w:bidi="ar-SA"/>
      </w:rPr>
    </w:lvl>
    <w:lvl w:ilvl="5">
      <w:start w:val="0"/>
      <w:numFmt w:val="bullet"/>
      <w:lvlText w:val="•"/>
      <w:lvlJc w:val="left"/>
      <w:pPr>
        <w:ind w:left="4650" w:hanging="261"/>
      </w:pPr>
      <w:rPr>
        <w:rFonts w:hint="default"/>
        <w:lang w:val="sq-AL" w:eastAsia="en-US" w:bidi="ar-SA"/>
      </w:rPr>
    </w:lvl>
    <w:lvl w:ilvl="6">
      <w:start w:val="0"/>
      <w:numFmt w:val="bullet"/>
      <w:lvlText w:val="•"/>
      <w:lvlJc w:val="left"/>
      <w:pPr>
        <w:ind w:left="5492" w:hanging="261"/>
      </w:pPr>
      <w:rPr>
        <w:rFonts w:hint="default"/>
        <w:lang w:val="sq-AL" w:eastAsia="en-US" w:bidi="ar-SA"/>
      </w:rPr>
    </w:lvl>
    <w:lvl w:ilvl="7">
      <w:start w:val="0"/>
      <w:numFmt w:val="bullet"/>
      <w:lvlText w:val="•"/>
      <w:lvlJc w:val="left"/>
      <w:pPr>
        <w:ind w:left="6334" w:hanging="261"/>
      </w:pPr>
      <w:rPr>
        <w:rFonts w:hint="default"/>
        <w:lang w:val="sq-AL" w:eastAsia="en-US" w:bidi="ar-SA"/>
      </w:rPr>
    </w:lvl>
    <w:lvl w:ilvl="8">
      <w:start w:val="0"/>
      <w:numFmt w:val="bullet"/>
      <w:lvlText w:val="•"/>
      <w:lvlJc w:val="left"/>
      <w:pPr>
        <w:ind w:left="7176" w:hanging="261"/>
      </w:pPr>
      <w:rPr>
        <w:rFonts w:hint="default"/>
        <w:lang w:val="sq-AL" w:eastAsia="en-US" w:bidi="ar-SA"/>
      </w:rPr>
    </w:lvl>
  </w:abstractNum>
  <w:abstractNum w:abstractNumId="3">
    <w:multiLevelType w:val="hybridMultilevel"/>
    <w:lvl w:ilvl="0">
      <w:start w:val="7"/>
      <w:numFmt w:val="decimal"/>
      <w:lvlText w:val="%1-"/>
      <w:lvlJc w:val="left"/>
      <w:pPr>
        <w:ind w:left="440" w:hanging="26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82" w:hanging="261"/>
      </w:pPr>
      <w:rPr>
        <w:rFonts w:hint="default"/>
        <w:lang w:val="sq-AL" w:eastAsia="en-US" w:bidi="ar-SA"/>
      </w:rPr>
    </w:lvl>
    <w:lvl w:ilvl="2">
      <w:start w:val="0"/>
      <w:numFmt w:val="bullet"/>
      <w:lvlText w:val="•"/>
      <w:lvlJc w:val="left"/>
      <w:pPr>
        <w:ind w:left="2124" w:hanging="261"/>
      </w:pPr>
      <w:rPr>
        <w:rFonts w:hint="default"/>
        <w:lang w:val="sq-AL" w:eastAsia="en-US" w:bidi="ar-SA"/>
      </w:rPr>
    </w:lvl>
    <w:lvl w:ilvl="3">
      <w:start w:val="0"/>
      <w:numFmt w:val="bullet"/>
      <w:lvlText w:val="•"/>
      <w:lvlJc w:val="left"/>
      <w:pPr>
        <w:ind w:left="2966" w:hanging="261"/>
      </w:pPr>
      <w:rPr>
        <w:rFonts w:hint="default"/>
        <w:lang w:val="sq-AL" w:eastAsia="en-US" w:bidi="ar-SA"/>
      </w:rPr>
    </w:lvl>
    <w:lvl w:ilvl="4">
      <w:start w:val="0"/>
      <w:numFmt w:val="bullet"/>
      <w:lvlText w:val="•"/>
      <w:lvlJc w:val="left"/>
      <w:pPr>
        <w:ind w:left="3808" w:hanging="261"/>
      </w:pPr>
      <w:rPr>
        <w:rFonts w:hint="default"/>
        <w:lang w:val="sq-AL" w:eastAsia="en-US" w:bidi="ar-SA"/>
      </w:rPr>
    </w:lvl>
    <w:lvl w:ilvl="5">
      <w:start w:val="0"/>
      <w:numFmt w:val="bullet"/>
      <w:lvlText w:val="•"/>
      <w:lvlJc w:val="left"/>
      <w:pPr>
        <w:ind w:left="4650" w:hanging="261"/>
      </w:pPr>
      <w:rPr>
        <w:rFonts w:hint="default"/>
        <w:lang w:val="sq-AL" w:eastAsia="en-US" w:bidi="ar-SA"/>
      </w:rPr>
    </w:lvl>
    <w:lvl w:ilvl="6">
      <w:start w:val="0"/>
      <w:numFmt w:val="bullet"/>
      <w:lvlText w:val="•"/>
      <w:lvlJc w:val="left"/>
      <w:pPr>
        <w:ind w:left="5492" w:hanging="261"/>
      </w:pPr>
      <w:rPr>
        <w:rFonts w:hint="default"/>
        <w:lang w:val="sq-AL" w:eastAsia="en-US" w:bidi="ar-SA"/>
      </w:rPr>
    </w:lvl>
    <w:lvl w:ilvl="7">
      <w:start w:val="0"/>
      <w:numFmt w:val="bullet"/>
      <w:lvlText w:val="•"/>
      <w:lvlJc w:val="left"/>
      <w:pPr>
        <w:ind w:left="6334" w:hanging="261"/>
      </w:pPr>
      <w:rPr>
        <w:rFonts w:hint="default"/>
        <w:lang w:val="sq-AL" w:eastAsia="en-US" w:bidi="ar-SA"/>
      </w:rPr>
    </w:lvl>
    <w:lvl w:ilvl="8">
      <w:start w:val="0"/>
      <w:numFmt w:val="bullet"/>
      <w:lvlText w:val="•"/>
      <w:lvlJc w:val="left"/>
      <w:pPr>
        <w:ind w:left="7176" w:hanging="261"/>
      </w:pPr>
      <w:rPr>
        <w:rFonts w:hint="default"/>
        <w:lang w:val="sq-AL" w:eastAsia="en-US" w:bidi="ar-SA"/>
      </w:rPr>
    </w:lvl>
  </w:abstractNum>
  <w:abstractNum w:abstractNumId="2">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61"/>
      </w:pPr>
      <w:rPr>
        <w:rFonts w:hint="default"/>
        <w:lang w:val="sq-AL" w:eastAsia="en-US" w:bidi="ar-SA"/>
      </w:rPr>
    </w:lvl>
    <w:lvl w:ilvl="2">
      <w:start w:val="0"/>
      <w:numFmt w:val="bullet"/>
      <w:lvlText w:val="•"/>
      <w:lvlJc w:val="left"/>
      <w:pPr>
        <w:ind w:left="1868" w:hanging="261"/>
      </w:pPr>
      <w:rPr>
        <w:rFonts w:hint="default"/>
        <w:lang w:val="sq-AL" w:eastAsia="en-US" w:bidi="ar-SA"/>
      </w:rPr>
    </w:lvl>
    <w:lvl w:ilvl="3">
      <w:start w:val="0"/>
      <w:numFmt w:val="bullet"/>
      <w:lvlText w:val="•"/>
      <w:lvlJc w:val="left"/>
      <w:pPr>
        <w:ind w:left="2742" w:hanging="261"/>
      </w:pPr>
      <w:rPr>
        <w:rFonts w:hint="default"/>
        <w:lang w:val="sq-AL" w:eastAsia="en-US" w:bidi="ar-SA"/>
      </w:rPr>
    </w:lvl>
    <w:lvl w:ilvl="4">
      <w:start w:val="0"/>
      <w:numFmt w:val="bullet"/>
      <w:lvlText w:val="•"/>
      <w:lvlJc w:val="left"/>
      <w:pPr>
        <w:ind w:left="3616" w:hanging="261"/>
      </w:pPr>
      <w:rPr>
        <w:rFonts w:hint="default"/>
        <w:lang w:val="sq-AL" w:eastAsia="en-US" w:bidi="ar-SA"/>
      </w:rPr>
    </w:lvl>
    <w:lvl w:ilvl="5">
      <w:start w:val="0"/>
      <w:numFmt w:val="bullet"/>
      <w:lvlText w:val="•"/>
      <w:lvlJc w:val="left"/>
      <w:pPr>
        <w:ind w:left="4490" w:hanging="261"/>
      </w:pPr>
      <w:rPr>
        <w:rFonts w:hint="default"/>
        <w:lang w:val="sq-AL" w:eastAsia="en-US" w:bidi="ar-SA"/>
      </w:rPr>
    </w:lvl>
    <w:lvl w:ilvl="6">
      <w:start w:val="0"/>
      <w:numFmt w:val="bullet"/>
      <w:lvlText w:val="•"/>
      <w:lvlJc w:val="left"/>
      <w:pPr>
        <w:ind w:left="5364" w:hanging="261"/>
      </w:pPr>
      <w:rPr>
        <w:rFonts w:hint="default"/>
        <w:lang w:val="sq-AL" w:eastAsia="en-US" w:bidi="ar-SA"/>
      </w:rPr>
    </w:lvl>
    <w:lvl w:ilvl="7">
      <w:start w:val="0"/>
      <w:numFmt w:val="bullet"/>
      <w:lvlText w:val="•"/>
      <w:lvlJc w:val="left"/>
      <w:pPr>
        <w:ind w:left="6238" w:hanging="261"/>
      </w:pPr>
      <w:rPr>
        <w:rFonts w:hint="default"/>
        <w:lang w:val="sq-AL" w:eastAsia="en-US" w:bidi="ar-SA"/>
      </w:rPr>
    </w:lvl>
    <w:lvl w:ilvl="8">
      <w:start w:val="0"/>
      <w:numFmt w:val="bullet"/>
      <w:lvlText w:val="•"/>
      <w:lvlJc w:val="left"/>
      <w:pPr>
        <w:ind w:left="7112" w:hanging="261"/>
      </w:pPr>
      <w:rPr>
        <w:rFonts w:hint="default"/>
        <w:lang w:val="sq-AL" w:eastAsia="en-US" w:bidi="ar-SA"/>
      </w:rPr>
    </w:lvl>
  </w:abstractNum>
  <w:abstractNum w:abstractNumId="1">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0">
    <w:multiLevelType w:val="hybridMultilevel"/>
    <w:lvl w:ilvl="0">
      <w:start w:val="0"/>
      <w:numFmt w:val="bullet"/>
      <w:lvlText w:val="-"/>
      <w:lvlJc w:val="left"/>
      <w:pPr>
        <w:ind w:left="120" w:hanging="141"/>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141"/>
      </w:pPr>
      <w:rPr>
        <w:rFonts w:hint="default"/>
        <w:lang w:val="sq-AL" w:eastAsia="en-US" w:bidi="ar-SA"/>
      </w:rPr>
    </w:lvl>
    <w:lvl w:ilvl="2">
      <w:start w:val="0"/>
      <w:numFmt w:val="bullet"/>
      <w:lvlText w:val="•"/>
      <w:lvlJc w:val="left"/>
      <w:pPr>
        <w:ind w:left="1868" w:hanging="141"/>
      </w:pPr>
      <w:rPr>
        <w:rFonts w:hint="default"/>
        <w:lang w:val="sq-AL" w:eastAsia="en-US" w:bidi="ar-SA"/>
      </w:rPr>
    </w:lvl>
    <w:lvl w:ilvl="3">
      <w:start w:val="0"/>
      <w:numFmt w:val="bullet"/>
      <w:lvlText w:val="•"/>
      <w:lvlJc w:val="left"/>
      <w:pPr>
        <w:ind w:left="2742" w:hanging="141"/>
      </w:pPr>
      <w:rPr>
        <w:rFonts w:hint="default"/>
        <w:lang w:val="sq-AL" w:eastAsia="en-US" w:bidi="ar-SA"/>
      </w:rPr>
    </w:lvl>
    <w:lvl w:ilvl="4">
      <w:start w:val="0"/>
      <w:numFmt w:val="bullet"/>
      <w:lvlText w:val="•"/>
      <w:lvlJc w:val="left"/>
      <w:pPr>
        <w:ind w:left="3616" w:hanging="141"/>
      </w:pPr>
      <w:rPr>
        <w:rFonts w:hint="default"/>
        <w:lang w:val="sq-AL" w:eastAsia="en-US" w:bidi="ar-SA"/>
      </w:rPr>
    </w:lvl>
    <w:lvl w:ilvl="5">
      <w:start w:val="0"/>
      <w:numFmt w:val="bullet"/>
      <w:lvlText w:val="•"/>
      <w:lvlJc w:val="left"/>
      <w:pPr>
        <w:ind w:left="4490" w:hanging="141"/>
      </w:pPr>
      <w:rPr>
        <w:rFonts w:hint="default"/>
        <w:lang w:val="sq-AL" w:eastAsia="en-US" w:bidi="ar-SA"/>
      </w:rPr>
    </w:lvl>
    <w:lvl w:ilvl="6">
      <w:start w:val="0"/>
      <w:numFmt w:val="bullet"/>
      <w:lvlText w:val="•"/>
      <w:lvlJc w:val="left"/>
      <w:pPr>
        <w:ind w:left="5364" w:hanging="141"/>
      </w:pPr>
      <w:rPr>
        <w:rFonts w:hint="default"/>
        <w:lang w:val="sq-AL" w:eastAsia="en-US" w:bidi="ar-SA"/>
      </w:rPr>
    </w:lvl>
    <w:lvl w:ilvl="7">
      <w:start w:val="0"/>
      <w:numFmt w:val="bullet"/>
      <w:lvlText w:val="•"/>
      <w:lvlJc w:val="left"/>
      <w:pPr>
        <w:ind w:left="6238" w:hanging="141"/>
      </w:pPr>
      <w:rPr>
        <w:rFonts w:hint="default"/>
        <w:lang w:val="sq-AL" w:eastAsia="en-US" w:bidi="ar-SA"/>
      </w:rPr>
    </w:lvl>
    <w:lvl w:ilvl="8">
      <w:start w:val="0"/>
      <w:numFmt w:val="bullet"/>
      <w:lvlText w:val="•"/>
      <w:lvlJc w:val="left"/>
      <w:pPr>
        <w:ind w:left="7112" w:hanging="141"/>
      </w:pPr>
      <w:rPr>
        <w:rFonts w:hint="default"/>
        <w:lang w:val="sq-AL"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sq-AL" w:eastAsia="en-US" w:bidi="ar-SA"/>
    </w:rPr>
  </w:style>
  <w:style w:styleId="Heading1" w:type="paragraph">
    <w:name w:val="Heading 1"/>
    <w:basedOn w:val="Normal"/>
    <w:uiPriority w:val="1"/>
    <w:qFormat/>
    <w:pPr>
      <w:ind w:left="180"/>
      <w:outlineLvl w:val="1"/>
    </w:pPr>
    <w:rPr>
      <w:rFonts w:ascii="Times New Roman" w:hAnsi="Times New Roman" w:eastAsia="Times New Roman" w:cs="Times New Roman"/>
      <w:b/>
      <w:bCs/>
      <w:sz w:val="24"/>
      <w:szCs w:val="24"/>
      <w:lang w:val="sq-AL" w:eastAsia="en-US" w:bidi="ar-SA"/>
    </w:rPr>
  </w:style>
  <w:style w:styleId="ListParagraph" w:type="paragraph">
    <w:name w:val="List Paragraph"/>
    <w:basedOn w:val="Normal"/>
    <w:uiPriority w:val="1"/>
    <w:qFormat/>
    <w:pPr>
      <w:ind w:left="120"/>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rPr>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2020-05-22T08:30:31Z</dcterms:created>
  <dcterms:modified xsi:type="dcterms:W3CDTF">2020-05-22T08:30:31Z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2011-01-25T00:00:00Z</vt:filetime>
  </property>
  <property fmtid="{D5CDD505-2E9C-101B-9397-08002B2CF9AE}" pid="3" name="Creator">
    <vt:lpwstr>Acrobat PDFMaker 9.0 for Word</vt:lpwstr>
  </property>
  <property fmtid="{D5CDD505-2E9C-101B-9397-08002B2CF9AE}" pid="4" name="LastSaved">
    <vt:filetime>2020-05-22T00:00:00Z</vt:filetime>
  </property>
</Properties>
</file>