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E0" w:rsidRDefault="008A69F4">
      <w:pPr>
        <w:pStyle w:val="Heading1"/>
        <w:spacing w:before="79"/>
      </w:pPr>
      <w:bookmarkStart w:id="0" w:name="_GoBack"/>
      <w:bookmarkEnd w:id="0"/>
      <w:r>
        <w:t>LIGJ</w:t>
      </w:r>
    </w:p>
    <w:p w:rsidR="00035CE0" w:rsidRDefault="008A69F4">
      <w:pPr>
        <w:ind w:left="120"/>
        <w:rPr>
          <w:b/>
          <w:sz w:val="24"/>
        </w:rPr>
      </w:pPr>
      <w:r>
        <w:rPr>
          <w:b/>
          <w:sz w:val="24"/>
        </w:rPr>
        <w:t>Nr.9636, datë 6.11.2006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</w:pPr>
      <w:r>
        <w:t>PËR MBROJTJEN E SHËNDETIT NGA PRODUKTET E DUHANIT</w:t>
      </w:r>
    </w:p>
    <w:p w:rsidR="00035CE0" w:rsidRDefault="00035CE0">
      <w:pPr>
        <w:pStyle w:val="BodyText"/>
        <w:ind w:left="0"/>
      </w:pPr>
    </w:p>
    <w:p w:rsidR="00035CE0" w:rsidRDefault="008A69F4">
      <w:pPr>
        <w:pStyle w:val="BodyText"/>
        <w:ind w:right="415"/>
      </w:pPr>
      <w:r>
        <w:t>Në mbështetje të neneve 78 dhe 83 pika 1 të Kushtetutës, me propozimin e Këshillit të Ministrave,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  <w:spacing w:before="1" w:line="480" w:lineRule="auto"/>
        <w:ind w:right="2934"/>
      </w:pPr>
      <w:r>
        <w:t>KUVENDI I REPUBLIKËS SË SHQIPËRISË VENDOSI:</w:t>
      </w:r>
    </w:p>
    <w:p w:rsidR="00035CE0" w:rsidRDefault="008A69F4">
      <w:pPr>
        <w:ind w:left="120"/>
        <w:rPr>
          <w:b/>
          <w:sz w:val="24"/>
        </w:rPr>
      </w:pPr>
      <w:r>
        <w:rPr>
          <w:b/>
          <w:sz w:val="24"/>
        </w:rPr>
        <w:t>KREU I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</w:pPr>
      <w:r>
        <w:t>DISPOZITA TË PËRGJITHSHME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</w:pPr>
      <w:r>
        <w:t>Neni 1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</w:pPr>
      <w:r>
        <w:t>Qëllimi</w:t>
      </w:r>
    </w:p>
    <w:p w:rsidR="00035CE0" w:rsidRDefault="00035CE0">
      <w:pPr>
        <w:pStyle w:val="BodyText"/>
        <w:ind w:left="0"/>
      </w:pPr>
    </w:p>
    <w:p w:rsidR="00035CE0" w:rsidRDefault="008A69F4">
      <w:pPr>
        <w:pStyle w:val="BodyText"/>
        <w:ind w:right="821"/>
      </w:pPr>
      <w:r>
        <w:t>Qëllimi i këtij ligji është mbrojtja e shëndetit publik nga përdorimi i produkteve të duhanit dhe ekspozimi i pavullnetshëm ndaj tymit të tyre.</w:t>
      </w:r>
    </w:p>
    <w:p w:rsidR="00035CE0" w:rsidRDefault="00035CE0">
      <w:pPr>
        <w:pStyle w:val="BodyText"/>
        <w:spacing w:before="3"/>
        <w:ind w:left="0"/>
      </w:pPr>
    </w:p>
    <w:p w:rsidR="00035CE0" w:rsidRDefault="008A69F4">
      <w:pPr>
        <w:pStyle w:val="Heading1"/>
      </w:pPr>
      <w:r>
        <w:t>Neni 2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</w:pPr>
      <w:r>
        <w:t>Objekti</w:t>
      </w:r>
    </w:p>
    <w:p w:rsidR="00035CE0" w:rsidRDefault="00035CE0">
      <w:pPr>
        <w:pStyle w:val="BodyText"/>
        <w:spacing w:before="10"/>
        <w:ind w:left="0"/>
        <w:rPr>
          <w:sz w:val="23"/>
        </w:rPr>
      </w:pPr>
    </w:p>
    <w:p w:rsidR="00035CE0" w:rsidRDefault="008A69F4">
      <w:pPr>
        <w:pStyle w:val="BodyText"/>
      </w:pPr>
      <w:r>
        <w:t>Objekt i këtij ligji janë:</w:t>
      </w:r>
    </w:p>
    <w:p w:rsidR="00035CE0" w:rsidRDefault="008A69F4">
      <w:pPr>
        <w:pStyle w:val="ListParagraph"/>
        <w:numPr>
          <w:ilvl w:val="0"/>
          <w:numId w:val="10"/>
        </w:numPr>
        <w:tabs>
          <w:tab w:val="left" w:pos="368"/>
        </w:tabs>
        <w:ind w:right="174" w:firstLine="0"/>
        <w:rPr>
          <w:sz w:val="24"/>
        </w:rPr>
      </w:pPr>
      <w:r>
        <w:rPr>
          <w:sz w:val="24"/>
        </w:rPr>
        <w:t>përcaktimi i masave për kufizimin e përdorimit të produkteve të duhanit dhe</w:t>
      </w:r>
      <w:r>
        <w:rPr>
          <w:spacing w:val="-19"/>
          <w:sz w:val="24"/>
        </w:rPr>
        <w:t xml:space="preserve"> </w:t>
      </w:r>
      <w:r>
        <w:rPr>
          <w:sz w:val="24"/>
        </w:rPr>
        <w:t>mbrojtjen e publikut nga dëmet nga ekspozimi i pavullnetshëm ndaj tymit të</w:t>
      </w:r>
      <w:r>
        <w:rPr>
          <w:spacing w:val="-6"/>
          <w:sz w:val="24"/>
        </w:rPr>
        <w:t xml:space="preserve"> </w:t>
      </w:r>
      <w:r>
        <w:rPr>
          <w:sz w:val="24"/>
        </w:rPr>
        <w:t>tyre;</w:t>
      </w:r>
    </w:p>
    <w:p w:rsidR="00035CE0" w:rsidRDefault="008A69F4">
      <w:pPr>
        <w:pStyle w:val="ListParagraph"/>
        <w:numPr>
          <w:ilvl w:val="0"/>
          <w:numId w:val="10"/>
        </w:numPr>
        <w:tabs>
          <w:tab w:val="left" w:pos="381"/>
        </w:tabs>
        <w:ind w:right="395" w:firstLine="0"/>
        <w:rPr>
          <w:sz w:val="24"/>
        </w:rPr>
      </w:pPr>
      <w:r>
        <w:rPr>
          <w:sz w:val="24"/>
        </w:rPr>
        <w:t>përcaktimi i masave, që krijojnë premisa për ndërgjegjësimin e publikut për dëmet</w:t>
      </w:r>
      <w:r>
        <w:rPr>
          <w:spacing w:val="-20"/>
          <w:sz w:val="24"/>
        </w:rPr>
        <w:t xml:space="preserve"> </w:t>
      </w:r>
      <w:r>
        <w:rPr>
          <w:sz w:val="24"/>
        </w:rPr>
        <w:t>e duhanit dhe gar</w:t>
      </w:r>
      <w:r>
        <w:rPr>
          <w:sz w:val="24"/>
        </w:rPr>
        <w:t>antimin e një informimi efektiv dhe të vazhdueshëm të përdoruesve të produkteve të duhanit për këto</w:t>
      </w:r>
      <w:r>
        <w:rPr>
          <w:spacing w:val="-2"/>
          <w:sz w:val="24"/>
        </w:rPr>
        <w:t xml:space="preserve"> </w:t>
      </w:r>
      <w:r>
        <w:rPr>
          <w:sz w:val="24"/>
        </w:rPr>
        <w:t>dëme;</w:t>
      </w:r>
    </w:p>
    <w:p w:rsidR="00035CE0" w:rsidRDefault="008A69F4">
      <w:pPr>
        <w:pStyle w:val="ListParagraph"/>
        <w:numPr>
          <w:ilvl w:val="0"/>
          <w:numId w:val="10"/>
        </w:numPr>
        <w:tabs>
          <w:tab w:val="left" w:pos="368"/>
        </w:tabs>
        <w:spacing w:before="1"/>
        <w:ind w:left="119" w:right="1161" w:firstLine="0"/>
        <w:rPr>
          <w:sz w:val="24"/>
        </w:rPr>
      </w:pPr>
      <w:r>
        <w:rPr>
          <w:sz w:val="24"/>
        </w:rPr>
        <w:t>përcaktimi i masave për të parandaluar fillimin, për të nxitur dhe</w:t>
      </w:r>
      <w:r>
        <w:rPr>
          <w:spacing w:val="-27"/>
          <w:sz w:val="24"/>
        </w:rPr>
        <w:t xml:space="preserve"> </w:t>
      </w:r>
      <w:r>
        <w:rPr>
          <w:sz w:val="24"/>
        </w:rPr>
        <w:t>mbështetur ndërprerjen e përdorimit dhe për të ulur konsumin e prodhimeve të</w:t>
      </w:r>
      <w:r>
        <w:rPr>
          <w:spacing w:val="-11"/>
          <w:sz w:val="24"/>
        </w:rPr>
        <w:t xml:space="preserve"> </w:t>
      </w:r>
      <w:r>
        <w:rPr>
          <w:sz w:val="24"/>
        </w:rPr>
        <w:t>duhani</w:t>
      </w:r>
      <w:r>
        <w:rPr>
          <w:sz w:val="24"/>
        </w:rPr>
        <w:t>t.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  <w:ind w:left="119"/>
      </w:pPr>
      <w:r>
        <w:t>Neni 3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ind w:left="119"/>
      </w:pPr>
      <w:r>
        <w:t>Përkufizime</w:t>
      </w:r>
    </w:p>
    <w:p w:rsidR="00035CE0" w:rsidRDefault="00035CE0">
      <w:pPr>
        <w:pStyle w:val="BodyText"/>
        <w:ind w:left="0"/>
      </w:pPr>
    </w:p>
    <w:p w:rsidR="00035CE0" w:rsidRDefault="008A69F4">
      <w:pPr>
        <w:pStyle w:val="BodyText"/>
        <w:ind w:left="119"/>
      </w:pPr>
      <w:r>
        <w:t>Për qëllim të këtij ligji, termat e mëposhtëm kanë këto kuptime: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360"/>
        </w:tabs>
        <w:ind w:left="119" w:right="415" w:firstLine="0"/>
        <w:rPr>
          <w:sz w:val="24"/>
        </w:rPr>
      </w:pPr>
      <w:r>
        <w:rPr>
          <w:sz w:val="24"/>
        </w:rPr>
        <w:t>“Produkte duhani” janë produkte të prodhuara, tërësisht apo pjesërisht, nga gjethja</w:t>
      </w:r>
      <w:r>
        <w:rPr>
          <w:spacing w:val="-22"/>
          <w:sz w:val="24"/>
        </w:rPr>
        <w:t xml:space="preserve"> </w:t>
      </w:r>
      <w:r>
        <w:rPr>
          <w:sz w:val="24"/>
        </w:rPr>
        <w:t>e duhanit, si lëndë e parë dhe që përdoren për t’u tymosur, thithur, përtypur ose</w:t>
      </w:r>
      <w:r>
        <w:rPr>
          <w:spacing w:val="-15"/>
          <w:sz w:val="24"/>
        </w:rPr>
        <w:t xml:space="preserve"> </w:t>
      </w:r>
      <w:r>
        <w:rPr>
          <w:sz w:val="24"/>
        </w:rPr>
        <w:t>nuhatur.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360"/>
        </w:tabs>
        <w:ind w:left="119" w:right="168" w:firstLine="0"/>
        <w:rPr>
          <w:sz w:val="24"/>
        </w:rPr>
      </w:pPr>
      <w:r>
        <w:rPr>
          <w:sz w:val="24"/>
        </w:rPr>
        <w:t>“Paketë ose pako” është çdo kuti ose qese e mbyllur, që përmban produkte duhani e</w:t>
      </w:r>
      <w:r>
        <w:rPr>
          <w:spacing w:val="-16"/>
          <w:sz w:val="24"/>
        </w:rPr>
        <w:t xml:space="preserve"> </w:t>
      </w:r>
      <w:r>
        <w:rPr>
          <w:sz w:val="24"/>
        </w:rPr>
        <w:t>që shitet me</w:t>
      </w:r>
      <w:r>
        <w:rPr>
          <w:spacing w:val="-1"/>
          <w:sz w:val="24"/>
        </w:rPr>
        <w:t xml:space="preserve"> </w:t>
      </w:r>
      <w:r>
        <w:rPr>
          <w:sz w:val="24"/>
        </w:rPr>
        <w:t>pakicë.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360"/>
        </w:tabs>
        <w:ind w:left="360" w:hanging="241"/>
        <w:rPr>
          <w:sz w:val="24"/>
        </w:rPr>
      </w:pPr>
      <w:r>
        <w:rPr>
          <w:sz w:val="24"/>
        </w:rPr>
        <w:t>“Katran” është kondensimi i thatë e i paholluar, pa nikotinë, i tymit që çlirohet</w:t>
      </w:r>
      <w:r>
        <w:rPr>
          <w:spacing w:val="-14"/>
          <w:sz w:val="24"/>
        </w:rPr>
        <w:t xml:space="preserve"> </w:t>
      </w:r>
      <w:r>
        <w:rPr>
          <w:sz w:val="24"/>
        </w:rPr>
        <w:t>gjatë</w:t>
      </w:r>
    </w:p>
    <w:p w:rsidR="00035CE0" w:rsidRDefault="00035CE0">
      <w:pPr>
        <w:rPr>
          <w:sz w:val="24"/>
        </w:rPr>
        <w:sectPr w:rsidR="00035CE0">
          <w:type w:val="continuous"/>
          <w:pgSz w:w="12240" w:h="15840"/>
          <w:pgMar w:top="1360" w:right="1700" w:bottom="280" w:left="1680" w:header="720" w:footer="720" w:gutter="0"/>
          <w:cols w:space="720"/>
        </w:sectPr>
      </w:pPr>
    </w:p>
    <w:p w:rsidR="00035CE0" w:rsidRDefault="008A69F4">
      <w:pPr>
        <w:pStyle w:val="BodyText"/>
        <w:spacing w:before="76"/>
      </w:pPr>
      <w:r>
        <w:lastRenderedPageBreak/>
        <w:t>duhanpirjes.</w:t>
      </w:r>
    </w:p>
    <w:p w:rsidR="00035CE0" w:rsidRDefault="00035CE0">
      <w:pPr>
        <w:pStyle w:val="BodyText"/>
        <w:ind w:left="0"/>
      </w:pPr>
    </w:p>
    <w:p w:rsidR="00035CE0" w:rsidRDefault="008A69F4">
      <w:pPr>
        <w:pStyle w:val="ListParagraph"/>
        <w:numPr>
          <w:ilvl w:val="0"/>
          <w:numId w:val="9"/>
        </w:numPr>
        <w:tabs>
          <w:tab w:val="left" w:pos="360"/>
        </w:tabs>
        <w:ind w:right="332" w:firstLine="0"/>
        <w:rPr>
          <w:sz w:val="24"/>
        </w:rPr>
      </w:pPr>
      <w:r>
        <w:rPr>
          <w:sz w:val="24"/>
        </w:rPr>
        <w:t>“Nikotinë” janë alkaloide nikotinike helmuese, që gjenden në tymin e duhanit dhe që veprojnë në sistemin</w:t>
      </w:r>
      <w:r>
        <w:rPr>
          <w:spacing w:val="-2"/>
          <w:sz w:val="24"/>
        </w:rPr>
        <w:t xml:space="preserve"> </w:t>
      </w:r>
      <w:r>
        <w:rPr>
          <w:sz w:val="24"/>
        </w:rPr>
        <w:t>nervor.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360"/>
        </w:tabs>
        <w:spacing w:before="1"/>
        <w:ind w:right="201" w:firstLine="0"/>
        <w:rPr>
          <w:sz w:val="24"/>
        </w:rPr>
      </w:pPr>
      <w:r>
        <w:rPr>
          <w:sz w:val="24"/>
        </w:rPr>
        <w:t>“Monoksidi i karbonit” është një lëndë kimike, që prodhohet gjatë djegies dhe</w:t>
      </w:r>
      <w:r>
        <w:rPr>
          <w:spacing w:val="-18"/>
          <w:sz w:val="24"/>
        </w:rPr>
        <w:t xml:space="preserve"> </w:t>
      </w:r>
      <w:r>
        <w:rPr>
          <w:sz w:val="24"/>
        </w:rPr>
        <w:t>çlirohet me tymin e duhanit.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360"/>
        </w:tabs>
        <w:ind w:right="427" w:firstLine="0"/>
        <w:rPr>
          <w:sz w:val="24"/>
        </w:rPr>
      </w:pPr>
      <w:r>
        <w:rPr>
          <w:sz w:val="24"/>
        </w:rPr>
        <w:t>“Tregtim i produkteve të duhanit” ja</w:t>
      </w:r>
      <w:r>
        <w:rPr>
          <w:sz w:val="24"/>
        </w:rPr>
        <w:t>në importi dhe eksporti i produkteve të</w:t>
      </w:r>
      <w:r>
        <w:rPr>
          <w:spacing w:val="-17"/>
          <w:sz w:val="24"/>
        </w:rPr>
        <w:t xml:space="preserve"> </w:t>
      </w:r>
      <w:r>
        <w:rPr>
          <w:sz w:val="24"/>
        </w:rPr>
        <w:t>duhanit, depozitimi për qëllime shitjeje dhe</w:t>
      </w:r>
      <w:r>
        <w:rPr>
          <w:spacing w:val="-2"/>
          <w:sz w:val="24"/>
        </w:rPr>
        <w:t xml:space="preserve"> </w:t>
      </w:r>
      <w:r>
        <w:rPr>
          <w:sz w:val="24"/>
        </w:rPr>
        <w:t>blerjeje.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360"/>
        </w:tabs>
        <w:ind w:left="119" w:right="147" w:firstLine="0"/>
        <w:rPr>
          <w:sz w:val="24"/>
        </w:rPr>
      </w:pPr>
      <w:r>
        <w:rPr>
          <w:sz w:val="24"/>
        </w:rPr>
        <w:t>“Pirje duhani” është ndezja, thithja dhe mbajtja në dorë e ndezur e çdo produkti duhani që digjet.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360"/>
        </w:tabs>
        <w:ind w:left="119" w:right="207" w:firstLine="0"/>
        <w:rPr>
          <w:sz w:val="24"/>
        </w:rPr>
      </w:pPr>
      <w:r>
        <w:rPr>
          <w:sz w:val="24"/>
        </w:rPr>
        <w:t xml:space="preserve">“Reklamë e produkteve të duhanit” është çdo formë komunikimi, </w:t>
      </w:r>
      <w:r>
        <w:rPr>
          <w:sz w:val="24"/>
        </w:rPr>
        <w:t>rekomandimi ose veprimi tregtar, që ndikon në promovimin e një produkti duhani ose në nxitjen e përdorimit të duhanit, në mënyrë të drejtpërdrejtë ose të tërthortë, përfshirë edhe sponsorizimin ose imazhin e një produkti duhani, duke përmendur emrin apo ma</w:t>
      </w:r>
      <w:r>
        <w:rPr>
          <w:sz w:val="24"/>
        </w:rPr>
        <w:t>rkën</w:t>
      </w:r>
      <w:r>
        <w:rPr>
          <w:spacing w:val="-18"/>
          <w:sz w:val="24"/>
        </w:rPr>
        <w:t xml:space="preserve"> </w:t>
      </w:r>
      <w:r>
        <w:rPr>
          <w:sz w:val="24"/>
        </w:rPr>
        <w:t>etj.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360"/>
        </w:tabs>
        <w:ind w:right="167" w:firstLine="0"/>
        <w:rPr>
          <w:sz w:val="24"/>
        </w:rPr>
      </w:pPr>
      <w:r>
        <w:rPr>
          <w:sz w:val="24"/>
        </w:rPr>
        <w:t>“Markë” është shenja dalluese, që u vihet produkteve të duhanit për të treguar llojin, cilësinë dhe prodhuesin e tyre, ku përfshihen emrat, shkronjat, numrat, shenjat figurative, kombinimet e ngjyrave apo të nuancave të tyre, si dhe ndërthurja e</w:t>
      </w:r>
      <w:r>
        <w:rPr>
          <w:spacing w:val="-5"/>
          <w:sz w:val="24"/>
        </w:rPr>
        <w:t xml:space="preserve"> </w:t>
      </w:r>
      <w:r>
        <w:rPr>
          <w:sz w:val="24"/>
        </w:rPr>
        <w:t>tyre.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480"/>
        </w:tabs>
        <w:ind w:right="133" w:firstLine="0"/>
        <w:rPr>
          <w:sz w:val="24"/>
        </w:rPr>
      </w:pPr>
      <w:r>
        <w:rPr>
          <w:sz w:val="24"/>
        </w:rPr>
        <w:t>“Sponsorizim duhani” është çdo formë kontributi për një ngjarje, veprimtari kulturore ose sportive apo për një individ, që çon ose mund të çojë në promovimin apo përdorimin e produkteve të duhanit në mënyrë të drejtpërdrejtë ose</w:t>
      </w:r>
      <w:r>
        <w:rPr>
          <w:spacing w:val="-3"/>
          <w:sz w:val="24"/>
        </w:rPr>
        <w:t xml:space="preserve"> </w:t>
      </w:r>
      <w:r>
        <w:rPr>
          <w:sz w:val="24"/>
        </w:rPr>
        <w:t>jo.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480"/>
        </w:tabs>
        <w:ind w:right="134" w:firstLine="0"/>
        <w:rPr>
          <w:sz w:val="24"/>
        </w:rPr>
      </w:pPr>
      <w:r>
        <w:rPr>
          <w:sz w:val="24"/>
        </w:rPr>
        <w:t>“Promovim i duhan</w:t>
      </w:r>
      <w:r>
        <w:rPr>
          <w:sz w:val="24"/>
        </w:rPr>
        <w:t>it” është çdo lloj veprimtarie, ngjarje apo veprim, që ka për</w:t>
      </w:r>
      <w:r>
        <w:rPr>
          <w:spacing w:val="-18"/>
          <w:sz w:val="24"/>
        </w:rPr>
        <w:t xml:space="preserve"> </w:t>
      </w:r>
      <w:r>
        <w:rPr>
          <w:sz w:val="24"/>
        </w:rPr>
        <w:t>qëllim njohjen e publikut me produkte të reja të duhanit, që janë hedhur apo do të hidhen në treg.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480"/>
        </w:tabs>
        <w:ind w:right="300" w:firstLine="0"/>
        <w:rPr>
          <w:sz w:val="24"/>
        </w:rPr>
      </w:pPr>
      <w:r>
        <w:rPr>
          <w:sz w:val="24"/>
        </w:rPr>
        <w:t>“Mjedis publik” është një mjedis i mbyllur, i caktuar për qëndrime kolektive, si dhoma në ndërt</w:t>
      </w:r>
      <w:r>
        <w:rPr>
          <w:sz w:val="24"/>
        </w:rPr>
        <w:t>esa, ku parashikohet të zhvillohen veprimtari në fushën e shëndetit, mirëqenies shoqërore, edukimit dhe trajnimit, tregtisë, sportit, ushqimit, artit dhe kulturës, si dhe salla pritjeje, dhoma konferencash, holle për mbledhjen e publikut, salla leksionesh,</w:t>
      </w:r>
      <w:r>
        <w:rPr>
          <w:sz w:val="24"/>
        </w:rPr>
        <w:t xml:space="preserve"> mjete të transportit publik, ashensorë</w:t>
      </w:r>
      <w:r>
        <w:rPr>
          <w:spacing w:val="-4"/>
          <w:sz w:val="24"/>
        </w:rPr>
        <w:t xml:space="preserve"> </w:t>
      </w:r>
      <w:r>
        <w:rPr>
          <w:sz w:val="24"/>
        </w:rPr>
        <w:t>etj.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480"/>
        </w:tabs>
        <w:ind w:right="102" w:firstLine="0"/>
        <w:rPr>
          <w:sz w:val="24"/>
        </w:rPr>
      </w:pPr>
      <w:r>
        <w:rPr>
          <w:sz w:val="24"/>
        </w:rPr>
        <w:t>“Mjedis pune” është çdo hapësirë e mbyllur, ku punonjësit ushtrojnë veprimtarinë</w:t>
      </w:r>
      <w:r>
        <w:rPr>
          <w:spacing w:val="-18"/>
          <w:sz w:val="24"/>
        </w:rPr>
        <w:t xml:space="preserve"> </w:t>
      </w:r>
      <w:r>
        <w:rPr>
          <w:sz w:val="24"/>
        </w:rPr>
        <w:t>dhe detyrat, për të cilat janë punësuar, si dhe salla mbledhjesh, korridore, shkallë, ashensorë, dhoma tualeti dhe çdo mjedis tjet</w:t>
      </w:r>
      <w:r>
        <w:rPr>
          <w:sz w:val="24"/>
        </w:rPr>
        <w:t>ër i mbyllur, që frekuentohet gjatë orarit të</w:t>
      </w:r>
      <w:r>
        <w:rPr>
          <w:spacing w:val="-15"/>
          <w:sz w:val="24"/>
        </w:rPr>
        <w:t xml:space="preserve"> </w:t>
      </w:r>
      <w:r>
        <w:rPr>
          <w:sz w:val="24"/>
        </w:rPr>
        <w:t>punës.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480"/>
        </w:tabs>
        <w:ind w:right="293" w:firstLine="0"/>
        <w:rPr>
          <w:sz w:val="24"/>
        </w:rPr>
      </w:pPr>
      <w:r>
        <w:rPr>
          <w:sz w:val="24"/>
        </w:rPr>
        <w:t>“Tavllë duhani/taketuke cigaresh” është një enë e vogël, ku shkundet hiri i produktit të duhanit që po digjet dhe ku lihen bishtat e</w:t>
      </w:r>
      <w:r>
        <w:rPr>
          <w:spacing w:val="-4"/>
          <w:sz w:val="24"/>
        </w:rPr>
        <w:t xml:space="preserve"> </w:t>
      </w:r>
      <w:r>
        <w:rPr>
          <w:sz w:val="24"/>
        </w:rPr>
        <w:t>cigareve.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481"/>
        </w:tabs>
        <w:ind w:right="248" w:firstLine="0"/>
        <w:rPr>
          <w:sz w:val="24"/>
        </w:rPr>
      </w:pPr>
      <w:r>
        <w:rPr>
          <w:sz w:val="24"/>
        </w:rPr>
        <w:t>“Masat parandaluese të duhanpirjes” janë veprimtaritë sistem</w:t>
      </w:r>
      <w:r>
        <w:rPr>
          <w:sz w:val="24"/>
        </w:rPr>
        <w:t>atike, që synojnë të sigurojnë mbrojtjen e shëndetit të popullsisë, duke zgjatur jetën dhe përmirësuar</w:t>
      </w:r>
      <w:r>
        <w:rPr>
          <w:spacing w:val="-21"/>
          <w:sz w:val="24"/>
        </w:rPr>
        <w:t xml:space="preserve"> </w:t>
      </w:r>
      <w:r>
        <w:rPr>
          <w:sz w:val="24"/>
        </w:rPr>
        <w:t>cilësinë e saj.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481"/>
        </w:tabs>
        <w:ind w:right="240" w:firstLine="0"/>
        <w:rPr>
          <w:sz w:val="24"/>
        </w:rPr>
      </w:pPr>
      <w:r>
        <w:rPr>
          <w:sz w:val="24"/>
        </w:rPr>
        <w:t>“KNMSHPD” është Komiteti Ndërsektorial për Mbrojtjen e Shëndetit nga</w:t>
      </w:r>
      <w:r>
        <w:rPr>
          <w:spacing w:val="-29"/>
          <w:sz w:val="24"/>
        </w:rPr>
        <w:t xml:space="preserve"> </w:t>
      </w:r>
      <w:r>
        <w:rPr>
          <w:sz w:val="24"/>
        </w:rPr>
        <w:t>Produktet e Duhanit.</w:t>
      </w:r>
    </w:p>
    <w:p w:rsidR="00035CE0" w:rsidRDefault="008A69F4">
      <w:pPr>
        <w:pStyle w:val="ListParagraph"/>
        <w:numPr>
          <w:ilvl w:val="0"/>
          <w:numId w:val="9"/>
        </w:numPr>
        <w:tabs>
          <w:tab w:val="left" w:pos="480"/>
        </w:tabs>
        <w:ind w:right="195" w:firstLine="0"/>
        <w:rPr>
          <w:sz w:val="24"/>
        </w:rPr>
      </w:pPr>
      <w:r>
        <w:rPr>
          <w:sz w:val="24"/>
        </w:rPr>
        <w:t xml:space="preserve">“ISO (Organizata Ndërkombëtare e Standardeve)” </w:t>
      </w:r>
      <w:r>
        <w:rPr>
          <w:sz w:val="24"/>
        </w:rPr>
        <w:t>është një sistem referencash,</w:t>
      </w:r>
      <w:r>
        <w:rPr>
          <w:spacing w:val="-23"/>
          <w:sz w:val="24"/>
        </w:rPr>
        <w:t xml:space="preserve"> </w:t>
      </w:r>
      <w:r>
        <w:rPr>
          <w:sz w:val="24"/>
        </w:rPr>
        <w:t>sipas të cilave vendosen specifikimet dhe kriteret që duhet të zbatohen në mënyrë të vazhdueshme gjatë klasifikimit të materialeve në industri dhe në furnizimin e prodhimeve, testimin dhe analizën, terminologjinë dhe ofrimin e</w:t>
      </w:r>
      <w:r>
        <w:rPr>
          <w:spacing w:val="-5"/>
          <w:sz w:val="24"/>
        </w:rPr>
        <w:t xml:space="preserve"> </w:t>
      </w:r>
      <w:r>
        <w:rPr>
          <w:sz w:val="24"/>
        </w:rPr>
        <w:t>shërbimeve.</w:t>
      </w:r>
    </w:p>
    <w:p w:rsidR="00035CE0" w:rsidRDefault="00035CE0">
      <w:pPr>
        <w:rPr>
          <w:sz w:val="24"/>
        </w:rPr>
        <w:sectPr w:rsidR="00035CE0">
          <w:pgSz w:w="12240" w:h="15840"/>
          <w:pgMar w:top="1360" w:right="1700" w:bottom="280" w:left="1680" w:header="720" w:footer="720" w:gutter="0"/>
          <w:cols w:space="720"/>
        </w:sectPr>
      </w:pPr>
    </w:p>
    <w:p w:rsidR="00035CE0" w:rsidRDefault="008A69F4">
      <w:pPr>
        <w:pStyle w:val="Heading1"/>
        <w:spacing w:before="79"/>
      </w:pPr>
      <w:r>
        <w:lastRenderedPageBreak/>
        <w:t>KREU II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ind w:right="826"/>
      </w:pPr>
      <w:r>
        <w:t>PARALAJMËRIMET E DETYRUARA SHËNDETËSORE NË PRODUKTET E DUHANIT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</w:pPr>
      <w:r>
        <w:t>Neni 4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spacing w:before="1"/>
        <w:ind w:right="215"/>
      </w:pPr>
      <w:r>
        <w:t>Në çdo njësi pakete apo paketimi të produkteve të duhanit duhet të figurojnë mesazhe paralajmëruese për dëmet që shkakton në shëndet përdorimi i duhanit. Këto mesazhe duhet të jenë të shkruara në gjuhën shqipe, qartë, dukshëm dhe lexueshëm. Ato duhet të zë</w:t>
      </w:r>
      <w:r>
        <w:t>në 50 për qind ose më shumë të sipërfaqes së shfaqur, por jo më pak se 30 për qind të faqes kryesore.</w:t>
      </w:r>
    </w:p>
    <w:p w:rsidR="00035CE0" w:rsidRDefault="008A69F4">
      <w:pPr>
        <w:pStyle w:val="BodyText"/>
        <w:ind w:right="1008"/>
      </w:pPr>
      <w:r>
        <w:t>Forma dhe teksti i mesazheve përcaktohen nga KNMSHPD-ja dhe riformulohen periodikisht.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  <w:spacing w:line="275" w:lineRule="exact"/>
      </w:pPr>
      <w:r>
        <w:t>Neni 5</w:t>
      </w:r>
    </w:p>
    <w:p w:rsidR="00035CE0" w:rsidRDefault="008A69F4">
      <w:pPr>
        <w:pStyle w:val="ListParagraph"/>
        <w:numPr>
          <w:ilvl w:val="0"/>
          <w:numId w:val="8"/>
        </w:numPr>
        <w:tabs>
          <w:tab w:val="left" w:pos="360"/>
        </w:tabs>
        <w:ind w:right="233" w:firstLine="0"/>
        <w:rPr>
          <w:sz w:val="24"/>
        </w:rPr>
      </w:pPr>
      <w:r>
        <w:rPr>
          <w:sz w:val="24"/>
        </w:rPr>
        <w:t>Në paketat dhe pakot, që përmbajnë produkte duhani, duhet t</w:t>
      </w:r>
      <w:r>
        <w:rPr>
          <w:sz w:val="24"/>
        </w:rPr>
        <w:t>ë figurojnë, gjithashtu, të shkruara në gjuhën</w:t>
      </w:r>
      <w:r>
        <w:rPr>
          <w:spacing w:val="-2"/>
          <w:sz w:val="24"/>
        </w:rPr>
        <w:t xml:space="preserve"> </w:t>
      </w:r>
      <w:r>
        <w:rPr>
          <w:sz w:val="24"/>
        </w:rPr>
        <w:t>shqipe:</w:t>
      </w:r>
    </w:p>
    <w:p w:rsidR="00035CE0" w:rsidRDefault="008A69F4">
      <w:pPr>
        <w:pStyle w:val="ListParagraph"/>
        <w:numPr>
          <w:ilvl w:val="0"/>
          <w:numId w:val="7"/>
        </w:numPr>
        <w:tabs>
          <w:tab w:val="left" w:pos="368"/>
        </w:tabs>
        <w:rPr>
          <w:sz w:val="24"/>
        </w:rPr>
      </w:pPr>
      <w:r>
        <w:rPr>
          <w:sz w:val="24"/>
        </w:rPr>
        <w:t>emri i</w:t>
      </w:r>
      <w:r>
        <w:rPr>
          <w:spacing w:val="-1"/>
          <w:sz w:val="24"/>
        </w:rPr>
        <w:t xml:space="preserve"> </w:t>
      </w:r>
      <w:r>
        <w:rPr>
          <w:sz w:val="24"/>
        </w:rPr>
        <w:t>produktit;</w:t>
      </w:r>
    </w:p>
    <w:p w:rsidR="00035CE0" w:rsidRDefault="008A69F4">
      <w:pPr>
        <w:pStyle w:val="ListParagraph"/>
        <w:numPr>
          <w:ilvl w:val="0"/>
          <w:numId w:val="7"/>
        </w:numPr>
        <w:tabs>
          <w:tab w:val="left" w:pos="381"/>
        </w:tabs>
        <w:ind w:left="380" w:hanging="261"/>
        <w:rPr>
          <w:sz w:val="24"/>
        </w:rPr>
      </w:pPr>
      <w:r>
        <w:rPr>
          <w:sz w:val="24"/>
        </w:rPr>
        <w:t>emri, adresa e prodhuesit dhe e mbajtësit të</w:t>
      </w:r>
      <w:r>
        <w:rPr>
          <w:spacing w:val="-3"/>
          <w:sz w:val="24"/>
        </w:rPr>
        <w:t xml:space="preserve"> </w:t>
      </w:r>
      <w:r>
        <w:rPr>
          <w:sz w:val="24"/>
        </w:rPr>
        <w:t>licencës;</w:t>
      </w:r>
    </w:p>
    <w:p w:rsidR="00035CE0" w:rsidRDefault="008A69F4">
      <w:pPr>
        <w:pStyle w:val="ListParagraph"/>
        <w:numPr>
          <w:ilvl w:val="0"/>
          <w:numId w:val="7"/>
        </w:numPr>
        <w:tabs>
          <w:tab w:val="left" w:pos="368"/>
        </w:tabs>
        <w:ind w:left="120" w:right="2854" w:firstLine="0"/>
        <w:rPr>
          <w:sz w:val="24"/>
        </w:rPr>
      </w:pPr>
      <w:r>
        <w:rPr>
          <w:sz w:val="24"/>
        </w:rPr>
        <w:t>numri i pjesëve të produktit të duhanit në pako apo</w:t>
      </w:r>
      <w:r>
        <w:rPr>
          <w:spacing w:val="-14"/>
          <w:sz w:val="24"/>
        </w:rPr>
        <w:t xml:space="preserve"> </w:t>
      </w:r>
      <w:r>
        <w:rPr>
          <w:sz w:val="24"/>
        </w:rPr>
        <w:t>paketë; ç) sasia e nikotinës në</w:t>
      </w:r>
      <w:r>
        <w:rPr>
          <w:spacing w:val="-1"/>
          <w:sz w:val="24"/>
        </w:rPr>
        <w:t xml:space="preserve"> </w:t>
      </w:r>
      <w:r>
        <w:rPr>
          <w:sz w:val="24"/>
        </w:rPr>
        <w:t>tym;</w:t>
      </w:r>
    </w:p>
    <w:p w:rsidR="00035CE0" w:rsidRDefault="008A69F4">
      <w:pPr>
        <w:pStyle w:val="ListParagraph"/>
        <w:numPr>
          <w:ilvl w:val="0"/>
          <w:numId w:val="7"/>
        </w:numPr>
        <w:tabs>
          <w:tab w:val="left" w:pos="381"/>
        </w:tabs>
        <w:ind w:left="380" w:hanging="261"/>
        <w:rPr>
          <w:sz w:val="24"/>
        </w:rPr>
      </w:pPr>
      <w:r>
        <w:rPr>
          <w:sz w:val="24"/>
        </w:rPr>
        <w:t>sasia e katranit në</w:t>
      </w:r>
      <w:r>
        <w:rPr>
          <w:spacing w:val="-3"/>
          <w:sz w:val="24"/>
        </w:rPr>
        <w:t xml:space="preserve"> </w:t>
      </w:r>
      <w:r>
        <w:rPr>
          <w:sz w:val="24"/>
        </w:rPr>
        <w:t>tym;</w:t>
      </w:r>
    </w:p>
    <w:p w:rsidR="00035CE0" w:rsidRDefault="008A69F4">
      <w:pPr>
        <w:pStyle w:val="BodyText"/>
      </w:pPr>
      <w:r>
        <w:t>dh) sasia e mo</w:t>
      </w:r>
      <w:r>
        <w:t>noksidit të karbonit në tym.</w:t>
      </w:r>
    </w:p>
    <w:p w:rsidR="00035CE0" w:rsidRDefault="008A69F4">
      <w:pPr>
        <w:pStyle w:val="ListParagraph"/>
        <w:numPr>
          <w:ilvl w:val="0"/>
          <w:numId w:val="8"/>
        </w:numPr>
        <w:tabs>
          <w:tab w:val="left" w:pos="360"/>
        </w:tabs>
        <w:ind w:right="363" w:firstLine="0"/>
        <w:rPr>
          <w:sz w:val="24"/>
        </w:rPr>
      </w:pPr>
      <w:r>
        <w:rPr>
          <w:sz w:val="24"/>
        </w:rPr>
        <w:t>Nëse produkti nuk është paketuar nga prodhuesi i tij, paketa duhet të përmbajë edhe emrin e paketuesit. Të dhënat e përmendura në pikat 1 e 2 të këtij neni duhet të zënë</w:t>
      </w:r>
      <w:r>
        <w:rPr>
          <w:spacing w:val="-18"/>
          <w:sz w:val="24"/>
        </w:rPr>
        <w:t xml:space="preserve"> </w:t>
      </w:r>
      <w:r>
        <w:rPr>
          <w:sz w:val="24"/>
        </w:rPr>
        <w:t>10 për qind të sipërfaqes së jashtme të paketës dhe vendosen në faqet anësore të</w:t>
      </w:r>
      <w:r>
        <w:rPr>
          <w:spacing w:val="-15"/>
          <w:sz w:val="24"/>
        </w:rPr>
        <w:t xml:space="preserve"> </w:t>
      </w:r>
      <w:r>
        <w:rPr>
          <w:sz w:val="24"/>
        </w:rPr>
        <w:t>saj.</w:t>
      </w:r>
    </w:p>
    <w:p w:rsidR="00035CE0" w:rsidRDefault="008A69F4">
      <w:pPr>
        <w:pStyle w:val="ListParagraph"/>
        <w:numPr>
          <w:ilvl w:val="0"/>
          <w:numId w:val="8"/>
        </w:numPr>
        <w:tabs>
          <w:tab w:val="left" w:pos="360"/>
        </w:tabs>
        <w:ind w:right="880" w:firstLine="0"/>
        <w:rPr>
          <w:sz w:val="24"/>
        </w:rPr>
      </w:pPr>
      <w:r>
        <w:rPr>
          <w:sz w:val="24"/>
        </w:rPr>
        <w:t>Ndalohen prodhimi në vend, importimi dhe tregtimi i produkteve të duhanit,</w:t>
      </w:r>
      <w:r>
        <w:rPr>
          <w:spacing w:val="-16"/>
          <w:sz w:val="24"/>
        </w:rPr>
        <w:t xml:space="preserve"> </w:t>
      </w:r>
      <w:r>
        <w:rPr>
          <w:sz w:val="24"/>
        </w:rPr>
        <w:t>që përmbajnë më shumë</w:t>
      </w:r>
      <w:r>
        <w:rPr>
          <w:spacing w:val="-1"/>
          <w:sz w:val="24"/>
        </w:rPr>
        <w:t xml:space="preserve"> </w:t>
      </w:r>
      <w:r>
        <w:rPr>
          <w:sz w:val="24"/>
        </w:rPr>
        <w:t>se:</w:t>
      </w:r>
    </w:p>
    <w:p w:rsidR="00035CE0" w:rsidRDefault="008A69F4">
      <w:pPr>
        <w:pStyle w:val="ListParagraph"/>
        <w:numPr>
          <w:ilvl w:val="0"/>
          <w:numId w:val="6"/>
        </w:numPr>
        <w:tabs>
          <w:tab w:val="left" w:pos="261"/>
        </w:tabs>
        <w:rPr>
          <w:sz w:val="24"/>
        </w:rPr>
      </w:pPr>
      <w:r>
        <w:rPr>
          <w:sz w:val="24"/>
        </w:rPr>
        <w:t>10 mg katran për</w:t>
      </w:r>
      <w:r>
        <w:rPr>
          <w:spacing w:val="-1"/>
          <w:sz w:val="24"/>
        </w:rPr>
        <w:t xml:space="preserve"> </w:t>
      </w:r>
      <w:r>
        <w:rPr>
          <w:sz w:val="24"/>
        </w:rPr>
        <w:t>cigare;</w:t>
      </w:r>
    </w:p>
    <w:p w:rsidR="00035CE0" w:rsidRDefault="008A69F4">
      <w:pPr>
        <w:pStyle w:val="ListParagraph"/>
        <w:numPr>
          <w:ilvl w:val="0"/>
          <w:numId w:val="6"/>
        </w:numPr>
        <w:tabs>
          <w:tab w:val="left" w:pos="261"/>
        </w:tabs>
        <w:ind w:hanging="142"/>
        <w:rPr>
          <w:sz w:val="24"/>
        </w:rPr>
      </w:pPr>
      <w:r>
        <w:rPr>
          <w:sz w:val="24"/>
        </w:rPr>
        <w:t>1 mg nikotinë për</w:t>
      </w:r>
      <w:r>
        <w:rPr>
          <w:spacing w:val="-2"/>
          <w:sz w:val="24"/>
        </w:rPr>
        <w:t xml:space="preserve"> </w:t>
      </w:r>
      <w:r>
        <w:rPr>
          <w:sz w:val="24"/>
        </w:rPr>
        <w:t>cigare;</w:t>
      </w:r>
    </w:p>
    <w:p w:rsidR="00035CE0" w:rsidRDefault="008A69F4">
      <w:pPr>
        <w:pStyle w:val="ListParagraph"/>
        <w:numPr>
          <w:ilvl w:val="0"/>
          <w:numId w:val="6"/>
        </w:numPr>
        <w:tabs>
          <w:tab w:val="left" w:pos="261"/>
        </w:tabs>
        <w:ind w:hanging="142"/>
        <w:rPr>
          <w:sz w:val="24"/>
        </w:rPr>
      </w:pPr>
      <w:r>
        <w:rPr>
          <w:sz w:val="24"/>
        </w:rPr>
        <w:t>10 mg monoksid kar</w:t>
      </w:r>
      <w:r>
        <w:rPr>
          <w:sz w:val="24"/>
        </w:rPr>
        <w:t>boni.</w:t>
      </w:r>
    </w:p>
    <w:p w:rsidR="00035CE0" w:rsidRDefault="00035CE0">
      <w:pPr>
        <w:pStyle w:val="BodyText"/>
        <w:spacing w:before="10"/>
        <w:ind w:left="0"/>
        <w:rPr>
          <w:sz w:val="23"/>
        </w:rPr>
      </w:pPr>
    </w:p>
    <w:p w:rsidR="00035CE0" w:rsidRDefault="008A69F4">
      <w:pPr>
        <w:pStyle w:val="BodyText"/>
        <w:ind w:right="682"/>
      </w:pPr>
      <w:r>
        <w:t>Testet për sasinë e katranit, nikotinës dhe monoksidit të karbonit duhet të kryhen në laboratorë të akredituar nga autoritetet përkatëse, duke u bazuar në standardet ISO.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  <w:spacing w:line="275" w:lineRule="exact"/>
      </w:pPr>
      <w:r>
        <w:t>Neni 6</w:t>
      </w:r>
    </w:p>
    <w:p w:rsidR="00035CE0" w:rsidRDefault="008A69F4">
      <w:pPr>
        <w:pStyle w:val="BodyText"/>
        <w:ind w:right="215"/>
      </w:pPr>
      <w:r>
        <w:t>Ndalohet shënimi mbi paketa ose pakot e produkteve të duhanit i shpreh</w:t>
      </w:r>
      <w:r>
        <w:t xml:space="preserve">jeve, si: “me përmbajtje të ulët katrani”, “e lehtë”, “ultra e lehtë”, “e butë” apo terma, shenja, foto, vizatime dhe elemente të tjera të ngjashme, që kanë qëllim të krijojnë përshtypje të gabuar se një produkt duhani është më pak i dëmshëm për shëndetin </w:t>
      </w:r>
      <w:r>
        <w:t>se produktet e tjera.</w:t>
      </w:r>
    </w:p>
    <w:p w:rsidR="00035CE0" w:rsidRDefault="00035CE0">
      <w:pPr>
        <w:pStyle w:val="BodyText"/>
        <w:spacing w:before="1"/>
        <w:ind w:left="0"/>
      </w:pPr>
    </w:p>
    <w:p w:rsidR="00035CE0" w:rsidRDefault="008A69F4">
      <w:pPr>
        <w:pStyle w:val="Heading1"/>
        <w:spacing w:line="275" w:lineRule="exact"/>
      </w:pPr>
      <w:r>
        <w:t>Neni 7</w:t>
      </w:r>
    </w:p>
    <w:p w:rsidR="00035CE0" w:rsidRDefault="008A69F4">
      <w:pPr>
        <w:pStyle w:val="BodyText"/>
        <w:ind w:right="169"/>
      </w:pPr>
      <w:r>
        <w:t>Ministria e Shëndetësisë ka për detyrë të njoftojë publikun për nivelet e katranit, nikotinës dhe monoksidit të karbonit në prodhimin e produkteve të duhanit, për ndikimin</w:t>
      </w:r>
    </w:p>
    <w:p w:rsidR="00035CE0" w:rsidRDefault="00035CE0">
      <w:pPr>
        <w:sectPr w:rsidR="00035CE0">
          <w:pgSz w:w="12240" w:h="15840"/>
          <w:pgMar w:top="1360" w:right="1700" w:bottom="280" w:left="1680" w:header="720" w:footer="720" w:gutter="0"/>
          <w:cols w:space="720"/>
        </w:sectPr>
      </w:pPr>
    </w:p>
    <w:p w:rsidR="00035CE0" w:rsidRDefault="008A69F4">
      <w:pPr>
        <w:pStyle w:val="BodyText"/>
        <w:spacing w:before="76"/>
        <w:ind w:right="422"/>
      </w:pPr>
      <w:r>
        <w:lastRenderedPageBreak/>
        <w:t>e tyre në shëndet, si dhe për çdo efekt që s</w:t>
      </w:r>
      <w:r>
        <w:t>hkakton ose mendohet se mund të shkaktojë varësi të përdoruesit ndaj produktit të duhanit.</w:t>
      </w:r>
    </w:p>
    <w:p w:rsidR="00035CE0" w:rsidRDefault="00035CE0">
      <w:pPr>
        <w:pStyle w:val="BodyText"/>
        <w:spacing w:before="3"/>
        <w:ind w:left="0"/>
      </w:pPr>
    </w:p>
    <w:p w:rsidR="00035CE0" w:rsidRDefault="008A69F4">
      <w:pPr>
        <w:pStyle w:val="Heading1"/>
        <w:spacing w:line="275" w:lineRule="exact"/>
      </w:pPr>
      <w:r>
        <w:t>Neni 8</w:t>
      </w:r>
    </w:p>
    <w:p w:rsidR="00035CE0" w:rsidRDefault="008A69F4">
      <w:pPr>
        <w:pStyle w:val="BodyText"/>
        <w:ind w:right="88"/>
      </w:pPr>
      <w:r>
        <w:t>Prodhuesit dhe/ose importuesit e produkteve të duhanit janë të detyruar të paraqesin në Ministrinë e Shëndetësisë, për produktet e duhanit që qarkullojnë në tregun vendas, si dhe për çdo rast kur prej tyre hidhet në treg një produkt i ri i duhanit, një lis</w:t>
      </w:r>
      <w:r>
        <w:t xml:space="preserve">të të të gjithë përbërësve të përdorur në fabrikimin e produktit të duhanit dhe sasitë e tyre, arsyen apo qëllimin e përdorimit të këtyre përbërësve, si dhe të përcaktojnë funksionimin dhe kategorinë e përbërësve. Kjo listë duhet të shoqërohet me të dhëna </w:t>
      </w:r>
      <w:r>
        <w:t>toksikologjike, të disponueshme prej fabrikuesit apo importuesit, në lidhje me këta përbërës, në formë të djegur apo të padjegur, duke u shprehur në mënyrë të veçantë për efektet e tyre mbi shëndetin dhe duke vlerësuar çdo efekt që shkakton ose mendohet se</w:t>
      </w:r>
      <w:r>
        <w:t xml:space="preserve"> mund të shkaktojë varësi të përdoruesit ndaj produktit të duhanit.</w:t>
      </w:r>
    </w:p>
    <w:p w:rsidR="00035CE0" w:rsidRDefault="00035CE0">
      <w:pPr>
        <w:pStyle w:val="BodyText"/>
        <w:spacing w:before="1"/>
        <w:ind w:left="0"/>
      </w:pPr>
    </w:p>
    <w:p w:rsidR="00035CE0" w:rsidRDefault="008A69F4">
      <w:pPr>
        <w:pStyle w:val="Heading1"/>
      </w:pPr>
      <w:r>
        <w:t>KREU III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spacing w:before="1"/>
      </w:pPr>
      <w:r>
        <w:t>MASAT KUFIZUESE PËR PËRDORIMIN E PRODUKTEVE TË DUHANIT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</w:pPr>
      <w:r>
        <w:t>Neni 9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</w:pPr>
      <w:r>
        <w:t>Ndalohet shitja ose furnizimi, për qëllime tregtimi, i produkteve të duhanit personave nën moshën 18 vjeç.</w:t>
      </w:r>
    </w:p>
    <w:p w:rsidR="00035CE0" w:rsidRDefault="008A69F4">
      <w:pPr>
        <w:pStyle w:val="BodyText"/>
        <w:ind w:right="449"/>
      </w:pPr>
      <w:r>
        <w:t>Të gjitha pikat e shitjes duhet të pajisen me tabelë të dukshme dhe të lexueshme, ku të shkruhet: “Ndalohet shitja e produkteve të duhanit personave nën 18 vjeç ”.</w:t>
      </w:r>
    </w:p>
    <w:p w:rsidR="00035CE0" w:rsidRDefault="00035CE0">
      <w:pPr>
        <w:pStyle w:val="BodyText"/>
        <w:spacing w:before="1"/>
        <w:ind w:left="0"/>
      </w:pPr>
    </w:p>
    <w:p w:rsidR="00035CE0" w:rsidRDefault="008A69F4">
      <w:pPr>
        <w:pStyle w:val="Heading1"/>
      </w:pPr>
      <w:r>
        <w:t>Neni 10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spacing w:before="1"/>
      </w:pPr>
      <w:r>
        <w:t>Ndalohet shitja e produkteve të duhanit:</w:t>
      </w:r>
    </w:p>
    <w:p w:rsidR="00035CE0" w:rsidRDefault="008A69F4">
      <w:pPr>
        <w:pStyle w:val="ListParagraph"/>
        <w:numPr>
          <w:ilvl w:val="0"/>
          <w:numId w:val="5"/>
        </w:numPr>
        <w:tabs>
          <w:tab w:val="left" w:pos="368"/>
        </w:tabs>
        <w:ind w:hanging="249"/>
        <w:rPr>
          <w:sz w:val="24"/>
        </w:rPr>
      </w:pPr>
      <w:r>
        <w:rPr>
          <w:sz w:val="24"/>
        </w:rPr>
        <w:t>në institucionet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shëndetësore;</w:t>
      </w:r>
    </w:p>
    <w:p w:rsidR="00035CE0" w:rsidRDefault="008A69F4">
      <w:pPr>
        <w:pStyle w:val="ListParagraph"/>
        <w:numPr>
          <w:ilvl w:val="0"/>
          <w:numId w:val="5"/>
        </w:numPr>
        <w:tabs>
          <w:tab w:val="left" w:pos="381"/>
        </w:tabs>
        <w:ind w:left="380" w:hanging="262"/>
        <w:rPr>
          <w:sz w:val="24"/>
        </w:rPr>
      </w:pPr>
      <w:r>
        <w:rPr>
          <w:sz w:val="24"/>
        </w:rPr>
        <w:t>në institu</w:t>
      </w:r>
      <w:r>
        <w:rPr>
          <w:sz w:val="24"/>
        </w:rPr>
        <w:t>cionet</w:t>
      </w:r>
      <w:r>
        <w:rPr>
          <w:spacing w:val="-3"/>
          <w:sz w:val="24"/>
        </w:rPr>
        <w:t xml:space="preserve"> </w:t>
      </w:r>
      <w:r>
        <w:rPr>
          <w:sz w:val="24"/>
        </w:rPr>
        <w:t>arsimore;</w:t>
      </w:r>
    </w:p>
    <w:p w:rsidR="00035CE0" w:rsidRDefault="008A69F4">
      <w:pPr>
        <w:pStyle w:val="ListParagraph"/>
        <w:numPr>
          <w:ilvl w:val="0"/>
          <w:numId w:val="5"/>
        </w:numPr>
        <w:tabs>
          <w:tab w:val="left" w:pos="368"/>
        </w:tabs>
        <w:ind w:hanging="249"/>
        <w:rPr>
          <w:sz w:val="24"/>
        </w:rPr>
      </w:pPr>
      <w:r>
        <w:rPr>
          <w:sz w:val="24"/>
        </w:rPr>
        <w:t>në institucionet</w:t>
      </w:r>
      <w:r>
        <w:rPr>
          <w:spacing w:val="-3"/>
          <w:sz w:val="24"/>
        </w:rPr>
        <w:t xml:space="preserve"> </w:t>
      </w:r>
      <w:r>
        <w:rPr>
          <w:sz w:val="24"/>
        </w:rPr>
        <w:t>sportive;</w:t>
      </w:r>
    </w:p>
    <w:p w:rsidR="00035CE0" w:rsidRDefault="008A69F4">
      <w:pPr>
        <w:pStyle w:val="BodyText"/>
        <w:ind w:left="119"/>
      </w:pPr>
      <w:r>
        <w:t>ç) në makinat shitëse automatike;</w:t>
      </w:r>
    </w:p>
    <w:p w:rsidR="00035CE0" w:rsidRDefault="008A69F4">
      <w:pPr>
        <w:pStyle w:val="ListParagraph"/>
        <w:numPr>
          <w:ilvl w:val="0"/>
          <w:numId w:val="5"/>
        </w:numPr>
        <w:tabs>
          <w:tab w:val="left" w:pos="381"/>
        </w:tabs>
        <w:ind w:left="380" w:hanging="262"/>
        <w:rPr>
          <w:sz w:val="24"/>
        </w:rPr>
      </w:pPr>
      <w:r>
        <w:rPr>
          <w:sz w:val="24"/>
        </w:rPr>
        <w:t>me anë të</w:t>
      </w:r>
      <w:r>
        <w:rPr>
          <w:spacing w:val="-1"/>
          <w:sz w:val="24"/>
        </w:rPr>
        <w:t xml:space="preserve"> </w:t>
      </w:r>
      <w:r>
        <w:rPr>
          <w:sz w:val="24"/>
        </w:rPr>
        <w:t>vetëshërbimit;</w:t>
      </w:r>
    </w:p>
    <w:p w:rsidR="00035CE0" w:rsidRDefault="008A69F4">
      <w:pPr>
        <w:pStyle w:val="BodyText"/>
        <w:ind w:left="119"/>
      </w:pPr>
      <w:r>
        <w:t>dh) në rrugë nga shitësit ambulantë;</w:t>
      </w:r>
    </w:p>
    <w:p w:rsidR="00035CE0" w:rsidRDefault="008A69F4">
      <w:pPr>
        <w:pStyle w:val="ListParagraph"/>
        <w:numPr>
          <w:ilvl w:val="0"/>
          <w:numId w:val="5"/>
        </w:numPr>
        <w:tabs>
          <w:tab w:val="left" w:pos="368"/>
        </w:tabs>
        <w:ind w:hanging="249"/>
        <w:rPr>
          <w:sz w:val="24"/>
        </w:rPr>
      </w:pPr>
      <w:r>
        <w:rPr>
          <w:sz w:val="24"/>
        </w:rPr>
        <w:t>nëpërmjet shërbimit</w:t>
      </w:r>
      <w:r>
        <w:rPr>
          <w:spacing w:val="-1"/>
          <w:sz w:val="24"/>
        </w:rPr>
        <w:t xml:space="preserve"> </w:t>
      </w:r>
      <w:r>
        <w:rPr>
          <w:sz w:val="24"/>
        </w:rPr>
        <w:t>postar.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  <w:ind w:left="119"/>
      </w:pPr>
      <w:r>
        <w:t>Neni 11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ind w:right="649"/>
      </w:pPr>
      <w:r>
        <w:t>Ndalohet shitja me pakicë e produkteve të duhanit të papaketuara ose me paketim të dëmtuar.</w:t>
      </w:r>
    </w:p>
    <w:p w:rsidR="00035CE0" w:rsidRDefault="00035CE0">
      <w:pPr>
        <w:pStyle w:val="BodyText"/>
        <w:spacing w:before="3"/>
        <w:ind w:left="0"/>
      </w:pPr>
    </w:p>
    <w:p w:rsidR="00035CE0" w:rsidRDefault="008A69F4">
      <w:pPr>
        <w:pStyle w:val="Heading1"/>
      </w:pPr>
      <w:r>
        <w:t>Neni 12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ind w:right="308"/>
      </w:pPr>
      <w:r>
        <w:t>Ndalohet ofrimi falas i produkteve të duhanit nga subjektet që i prodhojnë, i importojnë ose i tregtojnë ato.</w:t>
      </w:r>
    </w:p>
    <w:p w:rsidR="00035CE0" w:rsidRDefault="00035CE0">
      <w:pPr>
        <w:sectPr w:rsidR="00035CE0">
          <w:pgSz w:w="12240" w:h="15840"/>
          <w:pgMar w:top="1360" w:right="1700" w:bottom="280" w:left="1680" w:header="720" w:footer="720" w:gutter="0"/>
          <w:cols w:space="720"/>
        </w:sectPr>
      </w:pPr>
    </w:p>
    <w:p w:rsidR="00035CE0" w:rsidRDefault="008A69F4">
      <w:pPr>
        <w:pStyle w:val="Heading1"/>
        <w:spacing w:before="79"/>
      </w:pPr>
      <w:r>
        <w:lastRenderedPageBreak/>
        <w:t>KREU IV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</w:pPr>
      <w:r>
        <w:t>REKLAMA, PROMOVIMI DHE SP</w:t>
      </w:r>
      <w:r>
        <w:t>ONSORIZIMI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</w:pPr>
      <w:r>
        <w:t>Neni 13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spacing w:before="1"/>
        <w:ind w:right="282"/>
      </w:pPr>
      <w:r>
        <w:t>Ndalohen reklama dhe promovimi i produkteve të duhanit nëpërmjet medias së shkruar, transmetimeve televizive e radiofonike dhe shërbimeve të shoqërive të informacionit.</w:t>
      </w:r>
    </w:p>
    <w:p w:rsidR="00035CE0" w:rsidRDefault="008A69F4">
      <w:pPr>
        <w:pStyle w:val="BodyText"/>
        <w:ind w:right="156"/>
      </w:pPr>
      <w:r>
        <w:t>Ndalohen reklama dhe promovimi i çdo lloji dhe forme tjetër të produkteve të duhanit. Ndalohet, për qëllime reklame apo promovimi, botimi i fotografive, vizatimeve etj., në të cilat shfaqen persona që pinë duhan dhe i imazheve që krijojnë përshtypje të gab</w:t>
      </w:r>
      <w:r>
        <w:t>uar te publiku për karakteristikat e produkteve të duhanit, efektet e përdorimit të tyre në shëndet, rreziqet dhe/ose dëmet.</w:t>
      </w:r>
    </w:p>
    <w:p w:rsidR="00035CE0" w:rsidRDefault="008A69F4">
      <w:pPr>
        <w:pStyle w:val="BodyText"/>
        <w:ind w:right="169"/>
      </w:pPr>
      <w:r>
        <w:t>Nuk përbëjnë reklamë dhe promovim të produkteve të duhanit librat teknikë, revistat dhe botimet e tjera profesionale për duhanin.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</w:pPr>
      <w:r>
        <w:t>Neni 14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ind w:right="221"/>
      </w:pPr>
      <w:r>
        <w:t>Ndalohet sponsorizimi i programeve radiofonike, televizive dhe i çdo veprimtarie tjetër nga shoqëri që kanë për objekt të veprimtarisë të tyre prodhimin, importimin apo tregtimin e produkteve të duhanit dhe kur ky sponsorizim ka për qëllim promovi</w:t>
      </w:r>
      <w:r>
        <w:t>min apo reklamën e produkteve të duhanit.</w:t>
      </w:r>
    </w:p>
    <w:p w:rsidR="00035CE0" w:rsidRDefault="00035CE0">
      <w:pPr>
        <w:pStyle w:val="BodyText"/>
        <w:spacing w:before="3"/>
        <w:ind w:left="0"/>
      </w:pPr>
    </w:p>
    <w:p w:rsidR="00035CE0" w:rsidRDefault="008A69F4">
      <w:pPr>
        <w:pStyle w:val="Heading1"/>
      </w:pPr>
      <w:r>
        <w:t>KREU V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spacing w:line="480" w:lineRule="auto"/>
        <w:ind w:left="119" w:right="2934"/>
      </w:pPr>
      <w:r>
        <w:t>MBROJTJA PREJ EKSPOZIMIT TË PAVULLNETSHËM NDAJ TYMIT TË DUHANIT</w:t>
      </w:r>
    </w:p>
    <w:p w:rsidR="00035CE0" w:rsidRDefault="008A69F4">
      <w:pPr>
        <w:pStyle w:val="Heading1"/>
        <w:spacing w:before="1"/>
      </w:pPr>
      <w:r>
        <w:t>Neni 15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</w:pPr>
      <w:r>
        <w:t>Ndalohet pirja e duhanit në:</w:t>
      </w:r>
    </w:p>
    <w:p w:rsidR="00035CE0" w:rsidRDefault="00035CE0">
      <w:pPr>
        <w:pStyle w:val="BodyText"/>
        <w:ind w:left="0"/>
      </w:pPr>
    </w:p>
    <w:p w:rsidR="00035CE0" w:rsidRDefault="008A69F4">
      <w:pPr>
        <w:pStyle w:val="ListParagraph"/>
        <w:numPr>
          <w:ilvl w:val="0"/>
          <w:numId w:val="4"/>
        </w:numPr>
        <w:tabs>
          <w:tab w:val="left" w:pos="368"/>
        </w:tabs>
        <w:spacing w:before="1"/>
        <w:rPr>
          <w:sz w:val="24"/>
        </w:rPr>
      </w:pPr>
      <w:r>
        <w:rPr>
          <w:sz w:val="24"/>
        </w:rPr>
        <w:t>mjediset e</w:t>
      </w:r>
      <w:r>
        <w:rPr>
          <w:spacing w:val="-2"/>
          <w:sz w:val="24"/>
        </w:rPr>
        <w:t xml:space="preserve"> </w:t>
      </w:r>
      <w:r>
        <w:rPr>
          <w:sz w:val="24"/>
        </w:rPr>
        <w:t>punës;</w:t>
      </w:r>
    </w:p>
    <w:p w:rsidR="00035CE0" w:rsidRDefault="008A69F4">
      <w:pPr>
        <w:pStyle w:val="ListParagraph"/>
        <w:numPr>
          <w:ilvl w:val="0"/>
          <w:numId w:val="4"/>
        </w:numPr>
        <w:tabs>
          <w:tab w:val="left" w:pos="381"/>
        </w:tabs>
        <w:ind w:left="120" w:right="188" w:firstLine="0"/>
        <w:rPr>
          <w:sz w:val="24"/>
        </w:rPr>
      </w:pPr>
      <w:r>
        <w:rPr>
          <w:sz w:val="24"/>
        </w:rPr>
        <w:t>institucionet shëndetësore, me përjashtim të institucioneve të shëndetit mendor</w:t>
      </w:r>
      <w:r>
        <w:rPr>
          <w:spacing w:val="-34"/>
          <w:sz w:val="24"/>
        </w:rPr>
        <w:t xml:space="preserve"> </w:t>
      </w:r>
      <w:r>
        <w:rPr>
          <w:sz w:val="24"/>
        </w:rPr>
        <w:t>(vetëm për</w:t>
      </w:r>
      <w:r>
        <w:rPr>
          <w:spacing w:val="-1"/>
          <w:sz w:val="24"/>
        </w:rPr>
        <w:t xml:space="preserve"> </w:t>
      </w:r>
      <w:r>
        <w:rPr>
          <w:sz w:val="24"/>
        </w:rPr>
        <w:t>pacientët);</w:t>
      </w:r>
    </w:p>
    <w:p w:rsidR="00035CE0" w:rsidRDefault="008A69F4">
      <w:pPr>
        <w:pStyle w:val="ListParagraph"/>
        <w:numPr>
          <w:ilvl w:val="0"/>
          <w:numId w:val="4"/>
        </w:numPr>
        <w:tabs>
          <w:tab w:val="left" w:pos="368"/>
        </w:tabs>
        <w:rPr>
          <w:sz w:val="24"/>
        </w:rPr>
      </w:pPr>
      <w:r>
        <w:rPr>
          <w:sz w:val="24"/>
        </w:rPr>
        <w:t>institucionet</w:t>
      </w:r>
      <w:r>
        <w:rPr>
          <w:spacing w:val="-11"/>
          <w:sz w:val="24"/>
        </w:rPr>
        <w:t xml:space="preserve"> </w:t>
      </w:r>
      <w:r>
        <w:rPr>
          <w:sz w:val="24"/>
        </w:rPr>
        <w:t>arsimore;</w:t>
      </w:r>
    </w:p>
    <w:p w:rsidR="00035CE0" w:rsidRDefault="008A69F4">
      <w:pPr>
        <w:pStyle w:val="BodyText"/>
      </w:pPr>
      <w:r>
        <w:t>ç) mjetet e transportit</w:t>
      </w:r>
      <w:r>
        <w:rPr>
          <w:spacing w:val="-10"/>
        </w:rPr>
        <w:t xml:space="preserve"> </w:t>
      </w:r>
      <w:r>
        <w:t>publik;</w:t>
      </w:r>
    </w:p>
    <w:p w:rsidR="00035CE0" w:rsidRDefault="008A69F4">
      <w:pPr>
        <w:pStyle w:val="ListParagraph"/>
        <w:numPr>
          <w:ilvl w:val="0"/>
          <w:numId w:val="4"/>
        </w:numPr>
        <w:tabs>
          <w:tab w:val="left" w:pos="381"/>
        </w:tabs>
        <w:ind w:left="120" w:right="2446" w:firstLine="0"/>
        <w:rPr>
          <w:sz w:val="24"/>
        </w:rPr>
      </w:pPr>
      <w:r>
        <w:rPr>
          <w:sz w:val="24"/>
        </w:rPr>
        <w:t>mjedise tregtare, bare, restorante, diskoteka dhe klubet e natës; dh) mjedise të tjera</w:t>
      </w:r>
      <w:r>
        <w:rPr>
          <w:spacing w:val="-1"/>
          <w:sz w:val="24"/>
        </w:rPr>
        <w:t xml:space="preserve"> </w:t>
      </w:r>
      <w:r>
        <w:rPr>
          <w:sz w:val="24"/>
        </w:rPr>
        <w:t>publike.</w:t>
      </w:r>
    </w:p>
    <w:p w:rsidR="00035CE0" w:rsidRDefault="008A69F4">
      <w:pPr>
        <w:pStyle w:val="BodyText"/>
        <w:ind w:right="275"/>
      </w:pPr>
      <w:r>
        <w:t>Në mjediset/institucionet e mësipërme nxirret një rregullore e brendshme, ku thek</w:t>
      </w:r>
      <w:r>
        <w:t>sohet ndalimi i pirjes së duhanit në këto mjedise dhe përcaktohet qartë personi, i cili do të jetë përgjegjës për rastet e shkeljes së këtij ndalimi nga çdo person.</w:t>
      </w:r>
    </w:p>
    <w:p w:rsidR="00035CE0" w:rsidRDefault="00035CE0">
      <w:pPr>
        <w:sectPr w:rsidR="00035CE0">
          <w:pgSz w:w="12240" w:h="15840"/>
          <w:pgMar w:top="1360" w:right="1700" w:bottom="280" w:left="1680" w:header="720" w:footer="720" w:gutter="0"/>
          <w:cols w:space="720"/>
        </w:sectPr>
      </w:pPr>
    </w:p>
    <w:p w:rsidR="00035CE0" w:rsidRDefault="008A69F4">
      <w:pPr>
        <w:pStyle w:val="Heading1"/>
        <w:spacing w:before="79" w:line="275" w:lineRule="exact"/>
      </w:pPr>
      <w:r>
        <w:lastRenderedPageBreak/>
        <w:t>Neni 16</w:t>
      </w:r>
    </w:p>
    <w:p w:rsidR="00035CE0" w:rsidRDefault="008A69F4">
      <w:pPr>
        <w:pStyle w:val="BodyText"/>
        <w:ind w:right="135"/>
      </w:pPr>
      <w:r>
        <w:t>Pronari ose administratori i mjediseve të përcaktuara në nenin 15 të këti</w:t>
      </w:r>
      <w:r>
        <w:t>j ligji apo personi i caktuar prej tyre është përgjegjës për vendosjen e shenjave të dukshme, që tregojnë se pirja e duhanit në këto mjedise është e ndaluar, si dhe të heqë e të mos lejojë vendosjen e tavllave të duhanit në këto mjedise.</w:t>
      </w:r>
    </w:p>
    <w:p w:rsidR="00035CE0" w:rsidRDefault="00035CE0">
      <w:pPr>
        <w:pStyle w:val="BodyText"/>
        <w:spacing w:before="1"/>
        <w:ind w:left="0"/>
      </w:pPr>
    </w:p>
    <w:p w:rsidR="00035CE0" w:rsidRDefault="008A69F4">
      <w:pPr>
        <w:pStyle w:val="Heading1"/>
      </w:pPr>
      <w:r>
        <w:t>KREU VI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</w:pPr>
      <w:r>
        <w:t>ORGANIZI</w:t>
      </w:r>
      <w:r>
        <w:t>MI I STRUKTURAVE TË MBROJTJES SË SHËNDETIT NGA PRODUKTET E</w:t>
      </w:r>
      <w:r>
        <w:rPr>
          <w:spacing w:val="57"/>
        </w:rPr>
        <w:t xml:space="preserve"> </w:t>
      </w:r>
      <w:r>
        <w:t>DUHANIT</w:t>
      </w:r>
    </w:p>
    <w:p w:rsidR="00035CE0" w:rsidRDefault="00035CE0">
      <w:pPr>
        <w:pStyle w:val="BodyText"/>
        <w:spacing w:before="3"/>
        <w:ind w:left="0"/>
      </w:pPr>
    </w:p>
    <w:p w:rsidR="00035CE0" w:rsidRDefault="008A69F4">
      <w:pPr>
        <w:pStyle w:val="Heading1"/>
      </w:pPr>
      <w:r>
        <w:t>Neni 17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ind w:right="140"/>
      </w:pPr>
      <w:r>
        <w:t>Pranë Ministrisë së Shëndetësisë ngrihet Komiteti Ndërsektorial për Mbrojtjen e Shëndetit nga Produktet e Duhanit (KNMSHPD). Kryetar i KNMSHPD-së është Ministri i Shëndetësisë.</w:t>
      </w:r>
    </w:p>
    <w:p w:rsidR="00035CE0" w:rsidRDefault="008A69F4">
      <w:pPr>
        <w:pStyle w:val="BodyText"/>
        <w:ind w:right="189"/>
      </w:pPr>
      <w:r>
        <w:t>Mënyra e organizimit, e funksionimit, e përbërjes, si dhe masa e shpërblimit të anëtarëve të Komitetit përcaktohen me vendim të Këshillit të Ministrave.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  <w:spacing w:line="275" w:lineRule="exact"/>
      </w:pPr>
      <w:r>
        <w:t>Neni 18</w:t>
      </w:r>
    </w:p>
    <w:p w:rsidR="00035CE0" w:rsidRDefault="008A69F4">
      <w:pPr>
        <w:pStyle w:val="BodyText"/>
        <w:spacing w:line="275" w:lineRule="exact"/>
      </w:pPr>
      <w:r>
        <w:t>KNMSHPD-ja përgjigjet për:</w:t>
      </w:r>
    </w:p>
    <w:p w:rsidR="00035CE0" w:rsidRDefault="008A69F4">
      <w:pPr>
        <w:pStyle w:val="ListParagraph"/>
        <w:numPr>
          <w:ilvl w:val="0"/>
          <w:numId w:val="3"/>
        </w:numPr>
        <w:tabs>
          <w:tab w:val="left" w:pos="368"/>
        </w:tabs>
        <w:ind w:right="912" w:firstLine="0"/>
        <w:rPr>
          <w:sz w:val="24"/>
        </w:rPr>
      </w:pPr>
      <w:r>
        <w:rPr>
          <w:sz w:val="24"/>
        </w:rPr>
        <w:t>orientimin e politikave dhe strategjisë për mbrojtjen e shëndetit t</w:t>
      </w:r>
      <w:r>
        <w:rPr>
          <w:sz w:val="24"/>
        </w:rPr>
        <w:t>ë publikut nga produktet e</w:t>
      </w:r>
      <w:r>
        <w:rPr>
          <w:spacing w:val="-2"/>
          <w:sz w:val="24"/>
        </w:rPr>
        <w:t xml:space="preserve"> </w:t>
      </w:r>
      <w:r>
        <w:rPr>
          <w:sz w:val="24"/>
        </w:rPr>
        <w:t>duhanit;</w:t>
      </w:r>
    </w:p>
    <w:p w:rsidR="00035CE0" w:rsidRDefault="008A69F4">
      <w:pPr>
        <w:pStyle w:val="ListParagraph"/>
        <w:numPr>
          <w:ilvl w:val="0"/>
          <w:numId w:val="3"/>
        </w:numPr>
        <w:tabs>
          <w:tab w:val="left" w:pos="381"/>
        </w:tabs>
        <w:spacing w:before="1"/>
        <w:ind w:right="804" w:firstLine="0"/>
        <w:rPr>
          <w:sz w:val="24"/>
        </w:rPr>
      </w:pPr>
      <w:r>
        <w:rPr>
          <w:sz w:val="24"/>
        </w:rPr>
        <w:t>rishikimin e akteve në fuqi për mbrojtjen e shëndetit të publikut nga produktet e duhanit dhe propozimin për përmirësimin e</w:t>
      </w:r>
      <w:r>
        <w:rPr>
          <w:spacing w:val="-2"/>
          <w:sz w:val="24"/>
        </w:rPr>
        <w:t xml:space="preserve"> </w:t>
      </w:r>
      <w:r>
        <w:rPr>
          <w:sz w:val="24"/>
        </w:rPr>
        <w:t>ligjit;</w:t>
      </w:r>
    </w:p>
    <w:p w:rsidR="00035CE0" w:rsidRDefault="008A69F4">
      <w:pPr>
        <w:pStyle w:val="ListParagraph"/>
        <w:numPr>
          <w:ilvl w:val="0"/>
          <w:numId w:val="3"/>
        </w:numPr>
        <w:tabs>
          <w:tab w:val="left" w:pos="368"/>
        </w:tabs>
        <w:ind w:right="780" w:firstLine="0"/>
        <w:rPr>
          <w:sz w:val="24"/>
        </w:rPr>
      </w:pPr>
      <w:r>
        <w:rPr>
          <w:sz w:val="24"/>
        </w:rPr>
        <w:t>propozimin e programeve dhe të projekteve, për të siguruar uljen e përdorimit të produkt</w:t>
      </w:r>
      <w:r>
        <w:rPr>
          <w:sz w:val="24"/>
        </w:rPr>
        <w:t>eve të duhanit dhe mbrojtjen e shëndetit të qytetarëve, monitorimin dhe vlerësimin e këtyre programeve dhe</w:t>
      </w:r>
      <w:r>
        <w:rPr>
          <w:spacing w:val="-1"/>
          <w:sz w:val="24"/>
        </w:rPr>
        <w:t xml:space="preserve"> </w:t>
      </w:r>
      <w:r>
        <w:rPr>
          <w:sz w:val="24"/>
        </w:rPr>
        <w:t>projekteve;</w:t>
      </w:r>
    </w:p>
    <w:p w:rsidR="00035CE0" w:rsidRDefault="008A69F4">
      <w:pPr>
        <w:pStyle w:val="BodyText"/>
        <w:ind w:right="169"/>
      </w:pPr>
      <w:r>
        <w:t>ç) orientimin e burimeve drejt programeve dhe projekteve, që synojnë uljen e përdorimit të produkteve të duhanit dhe mbrojtjen e shëndeti</w:t>
      </w:r>
      <w:r>
        <w:t>t prej tyre;</w:t>
      </w:r>
    </w:p>
    <w:p w:rsidR="00035CE0" w:rsidRDefault="008A69F4">
      <w:pPr>
        <w:pStyle w:val="ListParagraph"/>
        <w:numPr>
          <w:ilvl w:val="0"/>
          <w:numId w:val="3"/>
        </w:numPr>
        <w:tabs>
          <w:tab w:val="left" w:pos="381"/>
        </w:tabs>
        <w:ind w:right="574" w:firstLine="0"/>
        <w:rPr>
          <w:sz w:val="24"/>
        </w:rPr>
      </w:pPr>
      <w:r>
        <w:rPr>
          <w:sz w:val="24"/>
        </w:rPr>
        <w:t>sigurimin e bashkëpunimit me institucione qeveritare dhe joqeveritare, brenda</w:t>
      </w:r>
      <w:r>
        <w:rPr>
          <w:spacing w:val="-19"/>
          <w:sz w:val="24"/>
        </w:rPr>
        <w:t xml:space="preserve"> </w:t>
      </w:r>
      <w:r>
        <w:rPr>
          <w:sz w:val="24"/>
        </w:rPr>
        <w:t>dhe jashtë vendit, për politikat e kontrollit të</w:t>
      </w:r>
      <w:r>
        <w:rPr>
          <w:spacing w:val="-3"/>
          <w:sz w:val="24"/>
        </w:rPr>
        <w:t xml:space="preserve"> </w:t>
      </w:r>
      <w:r>
        <w:rPr>
          <w:sz w:val="24"/>
        </w:rPr>
        <w:t>duhanit;</w:t>
      </w:r>
    </w:p>
    <w:p w:rsidR="00035CE0" w:rsidRDefault="008A69F4">
      <w:pPr>
        <w:pStyle w:val="BodyText"/>
      </w:pPr>
      <w:r>
        <w:t>dh) paraqitjen e raporteve vjetore pranë komisionit parlamentar përkatës.</w:t>
      </w:r>
    </w:p>
    <w:p w:rsidR="00035CE0" w:rsidRDefault="00035CE0">
      <w:pPr>
        <w:pStyle w:val="BodyText"/>
        <w:spacing w:before="1"/>
        <w:ind w:left="0"/>
      </w:pPr>
    </w:p>
    <w:p w:rsidR="00035CE0" w:rsidRDefault="008A69F4">
      <w:pPr>
        <w:pStyle w:val="Heading1"/>
      </w:pPr>
      <w:r>
        <w:t>KREU VII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</w:pPr>
      <w:r>
        <w:t xml:space="preserve">KONTROLLI, MONITORIMI </w:t>
      </w:r>
      <w:r>
        <w:t>I ZBATIMIT TË LIGJIT DHE KUNDËRVAJTJET ADMINISTRATIVE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  <w:spacing w:before="1"/>
      </w:pPr>
      <w:r>
        <w:t>Neni 19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</w:pPr>
      <w:r>
        <w:t>Kontrolli për zbatimin:</w:t>
      </w:r>
    </w:p>
    <w:p w:rsidR="00035CE0" w:rsidRDefault="008A69F4">
      <w:pPr>
        <w:pStyle w:val="ListParagraph"/>
        <w:numPr>
          <w:ilvl w:val="0"/>
          <w:numId w:val="2"/>
        </w:numPr>
        <w:tabs>
          <w:tab w:val="left" w:pos="368"/>
        </w:tabs>
        <w:rPr>
          <w:sz w:val="24"/>
        </w:rPr>
      </w:pPr>
      <w:r>
        <w:rPr>
          <w:sz w:val="24"/>
        </w:rPr>
        <w:t>e neneve 4, 5 dhe 6 është përgjegjësi e Inspektoratit Sanitar Shtetëror,</w:t>
      </w:r>
      <w:r>
        <w:rPr>
          <w:spacing w:val="-16"/>
          <w:sz w:val="24"/>
        </w:rPr>
        <w:t xml:space="preserve"> </w:t>
      </w:r>
      <w:r>
        <w:rPr>
          <w:sz w:val="24"/>
        </w:rPr>
        <w:t>administratës</w:t>
      </w:r>
    </w:p>
    <w:p w:rsidR="00035CE0" w:rsidRDefault="00035CE0">
      <w:pPr>
        <w:pStyle w:val="BodyText"/>
        <w:ind w:left="0"/>
      </w:pPr>
    </w:p>
    <w:p w:rsidR="00035CE0" w:rsidRDefault="008A69F4">
      <w:pPr>
        <w:pStyle w:val="BodyText"/>
        <w:ind w:right="468"/>
      </w:pPr>
      <w:r>
        <w:t>doganore dhe Policisë Tatimore. Në rastet kur këto institucione zhvillojnë kontrolle të përbashkëta, ato duhet të bashkërendojnë punën për këtë qëllim;</w:t>
      </w:r>
    </w:p>
    <w:p w:rsidR="00035CE0" w:rsidRDefault="00035CE0">
      <w:pPr>
        <w:sectPr w:rsidR="00035CE0">
          <w:pgSz w:w="12240" w:h="15840"/>
          <w:pgMar w:top="1360" w:right="1700" w:bottom="280" w:left="1680" w:header="720" w:footer="720" w:gutter="0"/>
          <w:cols w:space="720"/>
        </w:sectPr>
      </w:pPr>
    </w:p>
    <w:p w:rsidR="00035CE0" w:rsidRDefault="008A69F4">
      <w:pPr>
        <w:pStyle w:val="ListParagraph"/>
        <w:numPr>
          <w:ilvl w:val="0"/>
          <w:numId w:val="2"/>
        </w:numPr>
        <w:tabs>
          <w:tab w:val="left" w:pos="381"/>
        </w:tabs>
        <w:spacing w:before="76"/>
        <w:ind w:left="380" w:hanging="261"/>
        <w:rPr>
          <w:sz w:val="24"/>
        </w:rPr>
      </w:pPr>
      <w:r>
        <w:rPr>
          <w:sz w:val="24"/>
        </w:rPr>
        <w:lastRenderedPageBreak/>
        <w:t>e nenit 9 është përgjegjësi e Policisë</w:t>
      </w:r>
      <w:r>
        <w:rPr>
          <w:spacing w:val="-4"/>
          <w:sz w:val="24"/>
        </w:rPr>
        <w:t xml:space="preserve"> </w:t>
      </w:r>
      <w:r>
        <w:rPr>
          <w:sz w:val="24"/>
        </w:rPr>
        <w:t>Tatimore;</w:t>
      </w:r>
    </w:p>
    <w:p w:rsidR="00035CE0" w:rsidRDefault="008A69F4">
      <w:pPr>
        <w:pStyle w:val="ListParagraph"/>
        <w:numPr>
          <w:ilvl w:val="0"/>
          <w:numId w:val="2"/>
        </w:numPr>
        <w:tabs>
          <w:tab w:val="left" w:pos="368"/>
        </w:tabs>
        <w:ind w:left="120" w:right="474" w:firstLine="0"/>
        <w:rPr>
          <w:sz w:val="24"/>
        </w:rPr>
      </w:pPr>
      <w:r>
        <w:rPr>
          <w:sz w:val="24"/>
        </w:rPr>
        <w:t>e shkronjave “a”, “b” dhe “c” të nenit 10 është përgjegjësi e Inspektoratit Sanitar Shtetëror, ndërsa e shkronjave “ç”, “d” e “dh” të këtij neni është përgjegjësi e Policisë Tatimore;</w:t>
      </w:r>
    </w:p>
    <w:p w:rsidR="00035CE0" w:rsidRDefault="008A69F4">
      <w:pPr>
        <w:pStyle w:val="BodyText"/>
        <w:spacing w:before="1"/>
      </w:pPr>
      <w:r>
        <w:t>ç) e neneve 11, 12, 13 dhe 14 është përgjegjësi e Policisë</w:t>
      </w:r>
      <w:r>
        <w:rPr>
          <w:spacing w:val="-16"/>
        </w:rPr>
        <w:t xml:space="preserve"> </w:t>
      </w:r>
      <w:r>
        <w:t>Tatimore;</w:t>
      </w:r>
    </w:p>
    <w:p w:rsidR="00035CE0" w:rsidRDefault="008A69F4">
      <w:pPr>
        <w:pStyle w:val="ListParagraph"/>
        <w:numPr>
          <w:ilvl w:val="0"/>
          <w:numId w:val="2"/>
        </w:numPr>
        <w:tabs>
          <w:tab w:val="left" w:pos="381"/>
        </w:tabs>
        <w:ind w:left="120" w:right="407" w:firstLine="0"/>
        <w:rPr>
          <w:sz w:val="24"/>
        </w:rPr>
      </w:pPr>
      <w:r>
        <w:rPr>
          <w:sz w:val="24"/>
        </w:rPr>
        <w:t>e n</w:t>
      </w:r>
      <w:r>
        <w:rPr>
          <w:sz w:val="24"/>
        </w:rPr>
        <w:t>eneve 15 dhe 16 është përgjegjësi e Inspektoratit Sanitar Shtetëror, policisë bashkiake ose komunare, sipas territorit të juridiksionit të tyre. Në rastet kur</w:t>
      </w:r>
      <w:r>
        <w:rPr>
          <w:spacing w:val="-21"/>
          <w:sz w:val="24"/>
        </w:rPr>
        <w:t xml:space="preserve"> </w:t>
      </w:r>
      <w:r>
        <w:rPr>
          <w:sz w:val="24"/>
        </w:rPr>
        <w:t>zhvillojnë kontrolle të përbashkëta, ato bashkërendojnë punën për këtë</w:t>
      </w:r>
      <w:r>
        <w:rPr>
          <w:spacing w:val="-7"/>
          <w:sz w:val="24"/>
        </w:rPr>
        <w:t xml:space="preserve"> </w:t>
      </w:r>
      <w:r>
        <w:rPr>
          <w:sz w:val="24"/>
        </w:rPr>
        <w:t>qëllim.</w:t>
      </w:r>
    </w:p>
    <w:p w:rsidR="00035CE0" w:rsidRDefault="008A69F4">
      <w:pPr>
        <w:pStyle w:val="BodyText"/>
        <w:ind w:right="105"/>
        <w:jc w:val="both"/>
      </w:pPr>
      <w:r>
        <w:t>Ngarkohet Inspekto</w:t>
      </w:r>
      <w:r>
        <w:t>rati Sanitar Shtetëror, i cili vepron në mbështetje të ligjit nr.7643, datë 2.12.1992 “Për Inspektoratin Sanitar Shtetëror”, të ndryshuar, për monitorimin e zbatimit të këtij ligji.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  <w:ind w:left="119"/>
        <w:jc w:val="both"/>
      </w:pPr>
      <w:r>
        <w:t>Neni 20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ind w:right="233"/>
        <w:jc w:val="both"/>
      </w:pPr>
      <w:r>
        <w:t>Shkeljet e dispozitave të këtij ligji, kur nuk përbëjnë vepër penale, përbëjnë kundërvajtje administrative dhe dënohen si më poshtë:</w:t>
      </w:r>
    </w:p>
    <w:p w:rsidR="00035CE0" w:rsidRDefault="008A69F4">
      <w:pPr>
        <w:pStyle w:val="ListParagraph"/>
        <w:numPr>
          <w:ilvl w:val="0"/>
          <w:numId w:val="1"/>
        </w:numPr>
        <w:tabs>
          <w:tab w:val="left" w:pos="368"/>
        </w:tabs>
        <w:ind w:right="227" w:firstLine="0"/>
        <w:jc w:val="both"/>
        <w:rPr>
          <w:sz w:val="24"/>
        </w:rPr>
      </w:pPr>
      <w:r>
        <w:rPr>
          <w:sz w:val="24"/>
        </w:rPr>
        <w:t>shkelja e nenit 4, e nenit 5 pika 1 shkronjat “ç”, “d” e “dh” dhe pika 3, si dhe e nenit 6 dënohet me konfiskim, asgjësim t</w:t>
      </w:r>
      <w:r>
        <w:rPr>
          <w:sz w:val="24"/>
        </w:rPr>
        <w:t>ë mallit dhe 5 000 000 (pesë milionë) lekë gjobë, sipas rastit, për importuesin e produktit apo prodhuesin</w:t>
      </w:r>
      <w:r>
        <w:rPr>
          <w:spacing w:val="-3"/>
          <w:sz w:val="24"/>
        </w:rPr>
        <w:t xml:space="preserve"> </w:t>
      </w:r>
      <w:r>
        <w:rPr>
          <w:sz w:val="24"/>
        </w:rPr>
        <w:t>vendas;</w:t>
      </w:r>
    </w:p>
    <w:p w:rsidR="00035CE0" w:rsidRDefault="008A69F4">
      <w:pPr>
        <w:pStyle w:val="ListParagraph"/>
        <w:numPr>
          <w:ilvl w:val="0"/>
          <w:numId w:val="1"/>
        </w:numPr>
        <w:tabs>
          <w:tab w:val="left" w:pos="381"/>
        </w:tabs>
        <w:ind w:right="214" w:firstLine="0"/>
        <w:jc w:val="both"/>
        <w:rPr>
          <w:sz w:val="24"/>
        </w:rPr>
      </w:pPr>
      <w:r>
        <w:rPr>
          <w:sz w:val="24"/>
        </w:rPr>
        <w:t>shkelja e nenit 9 dënohet me konfiskim të produkteve të duhanit dhe 100 000</w:t>
      </w:r>
      <w:r>
        <w:rPr>
          <w:spacing w:val="-16"/>
          <w:sz w:val="24"/>
        </w:rPr>
        <w:t xml:space="preserve"> </w:t>
      </w:r>
      <w:r>
        <w:rPr>
          <w:sz w:val="24"/>
        </w:rPr>
        <w:t>(njëqind mijë) lekë gjobë për subjektin shitës me shumicë apo pak</w:t>
      </w:r>
      <w:r>
        <w:rPr>
          <w:sz w:val="24"/>
        </w:rPr>
        <w:t>icë të produkteve të</w:t>
      </w:r>
      <w:r>
        <w:rPr>
          <w:spacing w:val="-15"/>
          <w:sz w:val="24"/>
        </w:rPr>
        <w:t xml:space="preserve"> </w:t>
      </w:r>
      <w:r>
        <w:rPr>
          <w:sz w:val="24"/>
        </w:rPr>
        <w:t>duhanit;</w:t>
      </w:r>
    </w:p>
    <w:p w:rsidR="00035CE0" w:rsidRDefault="008A69F4">
      <w:pPr>
        <w:pStyle w:val="ListParagraph"/>
        <w:numPr>
          <w:ilvl w:val="0"/>
          <w:numId w:val="1"/>
        </w:numPr>
        <w:tabs>
          <w:tab w:val="left" w:pos="368"/>
        </w:tabs>
        <w:ind w:right="106" w:firstLine="0"/>
        <w:rPr>
          <w:sz w:val="24"/>
        </w:rPr>
      </w:pPr>
      <w:r>
        <w:rPr>
          <w:sz w:val="24"/>
        </w:rPr>
        <w:t>shkelja e nenit 10 dënohet me konfiskim të produkteve të duhanit dhe 100 000 (njëqind mijë) lekë gjobë, sipas rastit, subjektit shitës me pakicë ose pronar i veprimtarisë së parashikuar në shkronjat “ç”, “d” dhe “e” të nenit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0;</w:t>
      </w:r>
    </w:p>
    <w:p w:rsidR="00035CE0" w:rsidRDefault="008A69F4">
      <w:pPr>
        <w:pStyle w:val="BodyText"/>
        <w:ind w:right="355"/>
      </w:pPr>
      <w:r>
        <w:t>ç) shkelja e nenit 11 dënohet me konfiskim të produkteve të duhanit dhe 20 000 (njëzet mijë) lekë gjobë për shitësin me pakicë;</w:t>
      </w:r>
    </w:p>
    <w:p w:rsidR="00035CE0" w:rsidRDefault="008A69F4">
      <w:pPr>
        <w:pStyle w:val="ListParagraph"/>
        <w:numPr>
          <w:ilvl w:val="0"/>
          <w:numId w:val="1"/>
        </w:numPr>
        <w:tabs>
          <w:tab w:val="left" w:pos="381"/>
        </w:tabs>
        <w:ind w:right="354" w:firstLine="0"/>
        <w:rPr>
          <w:sz w:val="24"/>
        </w:rPr>
      </w:pPr>
      <w:r>
        <w:rPr>
          <w:sz w:val="24"/>
        </w:rPr>
        <w:t>shkelja e nenit 12 dënohet me konfiskim të produkteve të duhanit dhe 100 000 (njëqind mijë) lekë gjobë, sipas rastit, subjekt</w:t>
      </w:r>
      <w:r>
        <w:rPr>
          <w:sz w:val="24"/>
        </w:rPr>
        <w:t>it prodhues, importues apo tregtues, që</w:t>
      </w:r>
      <w:r>
        <w:rPr>
          <w:spacing w:val="-24"/>
          <w:sz w:val="24"/>
        </w:rPr>
        <w:t xml:space="preserve"> </w:t>
      </w:r>
      <w:r>
        <w:rPr>
          <w:sz w:val="24"/>
        </w:rPr>
        <w:t>ka kryer</w:t>
      </w:r>
      <w:r>
        <w:rPr>
          <w:spacing w:val="-1"/>
          <w:sz w:val="24"/>
        </w:rPr>
        <w:t xml:space="preserve"> </w:t>
      </w:r>
      <w:r>
        <w:rPr>
          <w:sz w:val="24"/>
        </w:rPr>
        <w:t>shkeljen;</w:t>
      </w:r>
    </w:p>
    <w:p w:rsidR="00035CE0" w:rsidRDefault="008A69F4">
      <w:pPr>
        <w:pStyle w:val="BodyText"/>
        <w:ind w:right="82"/>
      </w:pPr>
      <w:r>
        <w:t>dh) shkelja e nenit 13, paragrafi i parë dhe i dytë, dënohet me 3 000 000 (tre milionë) lekë gjobë për pronarin e veprimtarisë së reklamës, medias së shkruar, transmetimit televiziv, radiofonik apo</w:t>
      </w:r>
      <w:r>
        <w:t xml:space="preserve"> të shërbimit të shoqërisë së informacionit;</w:t>
      </w:r>
    </w:p>
    <w:p w:rsidR="00035CE0" w:rsidRDefault="008A69F4">
      <w:pPr>
        <w:pStyle w:val="ListParagraph"/>
        <w:numPr>
          <w:ilvl w:val="0"/>
          <w:numId w:val="1"/>
        </w:numPr>
        <w:tabs>
          <w:tab w:val="left" w:pos="368"/>
        </w:tabs>
        <w:ind w:right="985" w:firstLine="0"/>
        <w:rPr>
          <w:sz w:val="24"/>
        </w:rPr>
      </w:pPr>
      <w:r>
        <w:rPr>
          <w:sz w:val="24"/>
        </w:rPr>
        <w:t>shkelja e nenit 14 dënohet me 3 000 000 (tre milionë) lekë gjobë për subjektin prodhues, importues apo tregtues të produkteve të duhanit, që ka kryer</w:t>
      </w:r>
      <w:r>
        <w:rPr>
          <w:spacing w:val="-15"/>
          <w:sz w:val="24"/>
        </w:rPr>
        <w:t xml:space="preserve"> </w:t>
      </w:r>
      <w:r>
        <w:rPr>
          <w:sz w:val="24"/>
        </w:rPr>
        <w:t>shkeljen;</w:t>
      </w:r>
    </w:p>
    <w:p w:rsidR="00035CE0" w:rsidRDefault="008A69F4">
      <w:pPr>
        <w:pStyle w:val="BodyText"/>
        <w:ind w:right="576"/>
      </w:pPr>
      <w:r>
        <w:t>ë) mospërmbushja e detyrimeve të parashikuara në pa</w:t>
      </w:r>
      <w:r>
        <w:t>ragrafin e parë të nenit 16 nga pronari/administratori apo personi i caktuar përgjegjës prej tyre dënohet me 50 000 (pesëdhjetë mijë) lekë gjobë për pronarin/administratorin e mjediseve apo personin e caktuar prej tyre.</w:t>
      </w:r>
    </w:p>
    <w:p w:rsidR="00035CE0" w:rsidRDefault="008A69F4">
      <w:pPr>
        <w:pStyle w:val="BodyText"/>
        <w:ind w:right="765"/>
        <w:jc w:val="both"/>
      </w:pPr>
      <w:r>
        <w:t>Sanksionet për kundërvajtjet adminis</w:t>
      </w:r>
      <w:r>
        <w:t>trative, të parashikuara më sipër, ekzekutohen menjëherë. Ankimi për to bëhet në përputhje me ligjin nr.7697, datë 7.4.1993 “Për kundërvajtjet administrative”, të ndryshuar.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  <w:jc w:val="both"/>
      </w:pPr>
      <w:r>
        <w:t>Neni 21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jc w:val="both"/>
      </w:pPr>
      <w:r>
        <w:t>Paragrafi i tretë i nenit 19/a dhe paragrafi i tretë i nenit 19/b të ligjit nr.8691, datë</w:t>
      </w:r>
    </w:p>
    <w:p w:rsidR="00035CE0" w:rsidRDefault="00035CE0">
      <w:pPr>
        <w:jc w:val="both"/>
        <w:sectPr w:rsidR="00035CE0">
          <w:pgSz w:w="12240" w:h="15840"/>
          <w:pgMar w:top="1360" w:right="1700" w:bottom="280" w:left="1680" w:header="720" w:footer="720" w:gutter="0"/>
          <w:cols w:space="720"/>
        </w:sectPr>
      </w:pPr>
    </w:p>
    <w:p w:rsidR="00035CE0" w:rsidRDefault="008A69F4">
      <w:pPr>
        <w:pStyle w:val="BodyText"/>
        <w:spacing w:before="76"/>
        <w:ind w:right="808"/>
      </w:pPr>
      <w:r>
        <w:lastRenderedPageBreak/>
        <w:t>16.11.2000 “Për prodhimin dhe tregtimin e duhanit dhe të cigareve”, të ndryshuar, shfuqizohen.</w:t>
      </w:r>
    </w:p>
    <w:p w:rsidR="00035CE0" w:rsidRDefault="00035CE0">
      <w:pPr>
        <w:pStyle w:val="BodyText"/>
        <w:spacing w:before="3"/>
        <w:ind w:left="0"/>
      </w:pPr>
    </w:p>
    <w:p w:rsidR="00035CE0" w:rsidRDefault="008A69F4">
      <w:pPr>
        <w:pStyle w:val="Heading1"/>
      </w:pPr>
      <w:r>
        <w:t>Neni 22</w:t>
      </w:r>
    </w:p>
    <w:p w:rsidR="00035CE0" w:rsidRDefault="00035CE0">
      <w:pPr>
        <w:pStyle w:val="BodyText"/>
        <w:spacing w:before="9"/>
        <w:ind w:left="0"/>
        <w:rPr>
          <w:b/>
          <w:sz w:val="23"/>
        </w:rPr>
      </w:pPr>
    </w:p>
    <w:p w:rsidR="00035CE0" w:rsidRDefault="008A69F4">
      <w:pPr>
        <w:pStyle w:val="BodyText"/>
        <w:ind w:right="1082"/>
      </w:pPr>
      <w:r>
        <w:t>Ngarkohet Këshilli i Ministrave që, në zbatim të ne</w:t>
      </w:r>
      <w:r>
        <w:t>neve 17 e 19, të nxjerrë akte nënligjore në zbatim të këtij ligji.</w:t>
      </w:r>
    </w:p>
    <w:p w:rsidR="00035CE0" w:rsidRDefault="00035CE0">
      <w:pPr>
        <w:pStyle w:val="BodyText"/>
        <w:spacing w:before="2"/>
        <w:ind w:left="0"/>
      </w:pPr>
    </w:p>
    <w:p w:rsidR="00035CE0" w:rsidRDefault="008A69F4">
      <w:pPr>
        <w:pStyle w:val="Heading1"/>
        <w:spacing w:before="1"/>
      </w:pPr>
      <w:r>
        <w:t>Neni 23</w:t>
      </w:r>
    </w:p>
    <w:p w:rsidR="00035CE0" w:rsidRDefault="00035CE0">
      <w:pPr>
        <w:pStyle w:val="BodyText"/>
        <w:spacing w:before="8"/>
        <w:ind w:left="0"/>
        <w:rPr>
          <w:b/>
          <w:sz w:val="23"/>
        </w:rPr>
      </w:pPr>
    </w:p>
    <w:p w:rsidR="00035CE0" w:rsidRDefault="008A69F4">
      <w:pPr>
        <w:pStyle w:val="BodyText"/>
        <w:spacing w:before="1"/>
        <w:ind w:right="521"/>
      </w:pPr>
      <w:r>
        <w:t>Ky ligj hyn në fuqi 6 muaj pas botimit në Fletoren Zyrtare, ndërsa zbatimi i nenit 6 të këtij ligji i shtrin efektet nga data 1 janar 2009.</w:t>
      </w:r>
    </w:p>
    <w:p w:rsidR="00035CE0" w:rsidRDefault="00035CE0">
      <w:pPr>
        <w:pStyle w:val="BodyText"/>
        <w:ind w:left="0"/>
      </w:pPr>
    </w:p>
    <w:p w:rsidR="00035CE0" w:rsidRDefault="008A69F4">
      <w:pPr>
        <w:pStyle w:val="BodyText"/>
        <w:ind w:right="161"/>
      </w:pPr>
      <w:r>
        <w:t>Shpallur me dekretin nr.5122, datë 20.</w:t>
      </w:r>
      <w:r>
        <w:t>11.2006 të Presidentit të Republikës së Shqipërisë, Alfred Moisiu</w:t>
      </w:r>
    </w:p>
    <w:sectPr w:rsidR="00035CE0">
      <w:pgSz w:w="12240" w:h="15840"/>
      <w:pgMar w:top="136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85A"/>
    <w:multiLevelType w:val="hybridMultilevel"/>
    <w:tmpl w:val="AD76F36A"/>
    <w:lvl w:ilvl="0" w:tplc="ABDC8F44">
      <w:start w:val="1"/>
      <w:numFmt w:val="lowerLetter"/>
      <w:lvlText w:val="%1)"/>
      <w:lvlJc w:val="left"/>
      <w:pPr>
        <w:ind w:left="367" w:hanging="24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1" w:tplc="CF7A116E">
      <w:numFmt w:val="bullet"/>
      <w:lvlText w:val="•"/>
      <w:lvlJc w:val="left"/>
      <w:pPr>
        <w:ind w:left="1210" w:hanging="248"/>
      </w:pPr>
      <w:rPr>
        <w:rFonts w:hint="default"/>
        <w:lang w:val="sq-AL" w:eastAsia="en-US" w:bidi="ar-SA"/>
      </w:rPr>
    </w:lvl>
    <w:lvl w:ilvl="2" w:tplc="E98AF262">
      <w:numFmt w:val="bullet"/>
      <w:lvlText w:val="•"/>
      <w:lvlJc w:val="left"/>
      <w:pPr>
        <w:ind w:left="2060" w:hanging="248"/>
      </w:pPr>
      <w:rPr>
        <w:rFonts w:hint="default"/>
        <w:lang w:val="sq-AL" w:eastAsia="en-US" w:bidi="ar-SA"/>
      </w:rPr>
    </w:lvl>
    <w:lvl w:ilvl="3" w:tplc="213A3930">
      <w:numFmt w:val="bullet"/>
      <w:lvlText w:val="•"/>
      <w:lvlJc w:val="left"/>
      <w:pPr>
        <w:ind w:left="2910" w:hanging="248"/>
      </w:pPr>
      <w:rPr>
        <w:rFonts w:hint="default"/>
        <w:lang w:val="sq-AL" w:eastAsia="en-US" w:bidi="ar-SA"/>
      </w:rPr>
    </w:lvl>
    <w:lvl w:ilvl="4" w:tplc="649C47A4">
      <w:numFmt w:val="bullet"/>
      <w:lvlText w:val="•"/>
      <w:lvlJc w:val="left"/>
      <w:pPr>
        <w:ind w:left="3760" w:hanging="248"/>
      </w:pPr>
      <w:rPr>
        <w:rFonts w:hint="default"/>
        <w:lang w:val="sq-AL" w:eastAsia="en-US" w:bidi="ar-SA"/>
      </w:rPr>
    </w:lvl>
    <w:lvl w:ilvl="5" w:tplc="AEE89936">
      <w:numFmt w:val="bullet"/>
      <w:lvlText w:val="•"/>
      <w:lvlJc w:val="left"/>
      <w:pPr>
        <w:ind w:left="4610" w:hanging="248"/>
      </w:pPr>
      <w:rPr>
        <w:rFonts w:hint="default"/>
        <w:lang w:val="sq-AL" w:eastAsia="en-US" w:bidi="ar-SA"/>
      </w:rPr>
    </w:lvl>
    <w:lvl w:ilvl="6" w:tplc="2CA0560C">
      <w:numFmt w:val="bullet"/>
      <w:lvlText w:val="•"/>
      <w:lvlJc w:val="left"/>
      <w:pPr>
        <w:ind w:left="5460" w:hanging="248"/>
      </w:pPr>
      <w:rPr>
        <w:rFonts w:hint="default"/>
        <w:lang w:val="sq-AL" w:eastAsia="en-US" w:bidi="ar-SA"/>
      </w:rPr>
    </w:lvl>
    <w:lvl w:ilvl="7" w:tplc="5DB8B498">
      <w:numFmt w:val="bullet"/>
      <w:lvlText w:val="•"/>
      <w:lvlJc w:val="left"/>
      <w:pPr>
        <w:ind w:left="6310" w:hanging="248"/>
      </w:pPr>
      <w:rPr>
        <w:rFonts w:hint="default"/>
        <w:lang w:val="sq-AL" w:eastAsia="en-US" w:bidi="ar-SA"/>
      </w:rPr>
    </w:lvl>
    <w:lvl w:ilvl="8" w:tplc="C95669CE">
      <w:numFmt w:val="bullet"/>
      <w:lvlText w:val="•"/>
      <w:lvlJc w:val="left"/>
      <w:pPr>
        <w:ind w:left="7160" w:hanging="248"/>
      </w:pPr>
      <w:rPr>
        <w:rFonts w:hint="default"/>
        <w:lang w:val="sq-AL" w:eastAsia="en-US" w:bidi="ar-SA"/>
      </w:rPr>
    </w:lvl>
  </w:abstractNum>
  <w:abstractNum w:abstractNumId="1" w15:restartNumberingAfterBreak="0">
    <w:nsid w:val="15E40D04"/>
    <w:multiLevelType w:val="hybridMultilevel"/>
    <w:tmpl w:val="2B8CE5BA"/>
    <w:lvl w:ilvl="0" w:tplc="AD46CA6C">
      <w:start w:val="1"/>
      <w:numFmt w:val="lowerLetter"/>
      <w:lvlText w:val="%1)"/>
      <w:lvlJc w:val="left"/>
      <w:pPr>
        <w:ind w:left="367" w:hanging="24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sq-AL" w:eastAsia="en-US" w:bidi="ar-SA"/>
      </w:rPr>
    </w:lvl>
    <w:lvl w:ilvl="1" w:tplc="121626AA">
      <w:numFmt w:val="bullet"/>
      <w:lvlText w:val="•"/>
      <w:lvlJc w:val="left"/>
      <w:pPr>
        <w:ind w:left="1210" w:hanging="248"/>
      </w:pPr>
      <w:rPr>
        <w:rFonts w:hint="default"/>
        <w:lang w:val="sq-AL" w:eastAsia="en-US" w:bidi="ar-SA"/>
      </w:rPr>
    </w:lvl>
    <w:lvl w:ilvl="2" w:tplc="CFB4BB9A">
      <w:numFmt w:val="bullet"/>
      <w:lvlText w:val="•"/>
      <w:lvlJc w:val="left"/>
      <w:pPr>
        <w:ind w:left="2060" w:hanging="248"/>
      </w:pPr>
      <w:rPr>
        <w:rFonts w:hint="default"/>
        <w:lang w:val="sq-AL" w:eastAsia="en-US" w:bidi="ar-SA"/>
      </w:rPr>
    </w:lvl>
    <w:lvl w:ilvl="3" w:tplc="95962456">
      <w:numFmt w:val="bullet"/>
      <w:lvlText w:val="•"/>
      <w:lvlJc w:val="left"/>
      <w:pPr>
        <w:ind w:left="2910" w:hanging="248"/>
      </w:pPr>
      <w:rPr>
        <w:rFonts w:hint="default"/>
        <w:lang w:val="sq-AL" w:eastAsia="en-US" w:bidi="ar-SA"/>
      </w:rPr>
    </w:lvl>
    <w:lvl w:ilvl="4" w:tplc="3D9AD174">
      <w:numFmt w:val="bullet"/>
      <w:lvlText w:val="•"/>
      <w:lvlJc w:val="left"/>
      <w:pPr>
        <w:ind w:left="3760" w:hanging="248"/>
      </w:pPr>
      <w:rPr>
        <w:rFonts w:hint="default"/>
        <w:lang w:val="sq-AL" w:eastAsia="en-US" w:bidi="ar-SA"/>
      </w:rPr>
    </w:lvl>
    <w:lvl w:ilvl="5" w:tplc="EA56746E">
      <w:numFmt w:val="bullet"/>
      <w:lvlText w:val="•"/>
      <w:lvlJc w:val="left"/>
      <w:pPr>
        <w:ind w:left="4610" w:hanging="248"/>
      </w:pPr>
      <w:rPr>
        <w:rFonts w:hint="default"/>
        <w:lang w:val="sq-AL" w:eastAsia="en-US" w:bidi="ar-SA"/>
      </w:rPr>
    </w:lvl>
    <w:lvl w:ilvl="6" w:tplc="046E4FE8">
      <w:numFmt w:val="bullet"/>
      <w:lvlText w:val="•"/>
      <w:lvlJc w:val="left"/>
      <w:pPr>
        <w:ind w:left="5460" w:hanging="248"/>
      </w:pPr>
      <w:rPr>
        <w:rFonts w:hint="default"/>
        <w:lang w:val="sq-AL" w:eastAsia="en-US" w:bidi="ar-SA"/>
      </w:rPr>
    </w:lvl>
    <w:lvl w:ilvl="7" w:tplc="F19A38A6">
      <w:numFmt w:val="bullet"/>
      <w:lvlText w:val="•"/>
      <w:lvlJc w:val="left"/>
      <w:pPr>
        <w:ind w:left="6310" w:hanging="248"/>
      </w:pPr>
      <w:rPr>
        <w:rFonts w:hint="default"/>
        <w:lang w:val="sq-AL" w:eastAsia="en-US" w:bidi="ar-SA"/>
      </w:rPr>
    </w:lvl>
    <w:lvl w:ilvl="8" w:tplc="B0D69872">
      <w:numFmt w:val="bullet"/>
      <w:lvlText w:val="•"/>
      <w:lvlJc w:val="left"/>
      <w:pPr>
        <w:ind w:left="7160" w:hanging="248"/>
      </w:pPr>
      <w:rPr>
        <w:rFonts w:hint="default"/>
        <w:lang w:val="sq-AL" w:eastAsia="en-US" w:bidi="ar-SA"/>
      </w:rPr>
    </w:lvl>
  </w:abstractNum>
  <w:abstractNum w:abstractNumId="2" w15:restartNumberingAfterBreak="0">
    <w:nsid w:val="48A41085"/>
    <w:multiLevelType w:val="hybridMultilevel"/>
    <w:tmpl w:val="C6589ABA"/>
    <w:lvl w:ilvl="0" w:tplc="73144C88">
      <w:start w:val="1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8FA29E2C">
      <w:numFmt w:val="bullet"/>
      <w:lvlText w:val="•"/>
      <w:lvlJc w:val="left"/>
      <w:pPr>
        <w:ind w:left="994" w:hanging="240"/>
      </w:pPr>
      <w:rPr>
        <w:rFonts w:hint="default"/>
        <w:lang w:val="sq-AL" w:eastAsia="en-US" w:bidi="ar-SA"/>
      </w:rPr>
    </w:lvl>
    <w:lvl w:ilvl="2" w:tplc="6E7E38E2">
      <w:numFmt w:val="bullet"/>
      <w:lvlText w:val="•"/>
      <w:lvlJc w:val="left"/>
      <w:pPr>
        <w:ind w:left="1868" w:hanging="240"/>
      </w:pPr>
      <w:rPr>
        <w:rFonts w:hint="default"/>
        <w:lang w:val="sq-AL" w:eastAsia="en-US" w:bidi="ar-SA"/>
      </w:rPr>
    </w:lvl>
    <w:lvl w:ilvl="3" w:tplc="B754ACC6">
      <w:numFmt w:val="bullet"/>
      <w:lvlText w:val="•"/>
      <w:lvlJc w:val="left"/>
      <w:pPr>
        <w:ind w:left="2742" w:hanging="240"/>
      </w:pPr>
      <w:rPr>
        <w:rFonts w:hint="default"/>
        <w:lang w:val="sq-AL" w:eastAsia="en-US" w:bidi="ar-SA"/>
      </w:rPr>
    </w:lvl>
    <w:lvl w:ilvl="4" w:tplc="9ABC9288">
      <w:numFmt w:val="bullet"/>
      <w:lvlText w:val="•"/>
      <w:lvlJc w:val="left"/>
      <w:pPr>
        <w:ind w:left="3616" w:hanging="240"/>
      </w:pPr>
      <w:rPr>
        <w:rFonts w:hint="default"/>
        <w:lang w:val="sq-AL" w:eastAsia="en-US" w:bidi="ar-SA"/>
      </w:rPr>
    </w:lvl>
    <w:lvl w:ilvl="5" w:tplc="D0085704">
      <w:numFmt w:val="bullet"/>
      <w:lvlText w:val="•"/>
      <w:lvlJc w:val="left"/>
      <w:pPr>
        <w:ind w:left="4490" w:hanging="240"/>
      </w:pPr>
      <w:rPr>
        <w:rFonts w:hint="default"/>
        <w:lang w:val="sq-AL" w:eastAsia="en-US" w:bidi="ar-SA"/>
      </w:rPr>
    </w:lvl>
    <w:lvl w:ilvl="6" w:tplc="CFE2C836">
      <w:numFmt w:val="bullet"/>
      <w:lvlText w:val="•"/>
      <w:lvlJc w:val="left"/>
      <w:pPr>
        <w:ind w:left="5364" w:hanging="240"/>
      </w:pPr>
      <w:rPr>
        <w:rFonts w:hint="default"/>
        <w:lang w:val="sq-AL" w:eastAsia="en-US" w:bidi="ar-SA"/>
      </w:rPr>
    </w:lvl>
    <w:lvl w:ilvl="7" w:tplc="63261B8C">
      <w:numFmt w:val="bullet"/>
      <w:lvlText w:val="•"/>
      <w:lvlJc w:val="left"/>
      <w:pPr>
        <w:ind w:left="6238" w:hanging="240"/>
      </w:pPr>
      <w:rPr>
        <w:rFonts w:hint="default"/>
        <w:lang w:val="sq-AL" w:eastAsia="en-US" w:bidi="ar-SA"/>
      </w:rPr>
    </w:lvl>
    <w:lvl w:ilvl="8" w:tplc="41BAE8F6">
      <w:numFmt w:val="bullet"/>
      <w:lvlText w:val="•"/>
      <w:lvlJc w:val="left"/>
      <w:pPr>
        <w:ind w:left="7112" w:hanging="240"/>
      </w:pPr>
      <w:rPr>
        <w:rFonts w:hint="default"/>
        <w:lang w:val="sq-AL" w:eastAsia="en-US" w:bidi="ar-SA"/>
      </w:rPr>
    </w:lvl>
  </w:abstractNum>
  <w:abstractNum w:abstractNumId="3" w15:restartNumberingAfterBreak="0">
    <w:nsid w:val="4A001C23"/>
    <w:multiLevelType w:val="hybridMultilevel"/>
    <w:tmpl w:val="3FB8D970"/>
    <w:lvl w:ilvl="0" w:tplc="557E26DA">
      <w:numFmt w:val="bullet"/>
      <w:lvlText w:val="-"/>
      <w:lvlJc w:val="left"/>
      <w:pPr>
        <w:ind w:left="260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040A3AEC">
      <w:numFmt w:val="bullet"/>
      <w:lvlText w:val="•"/>
      <w:lvlJc w:val="left"/>
      <w:pPr>
        <w:ind w:left="1120" w:hanging="141"/>
      </w:pPr>
      <w:rPr>
        <w:rFonts w:hint="default"/>
        <w:lang w:val="sq-AL" w:eastAsia="en-US" w:bidi="ar-SA"/>
      </w:rPr>
    </w:lvl>
    <w:lvl w:ilvl="2" w:tplc="F1028186">
      <w:numFmt w:val="bullet"/>
      <w:lvlText w:val="•"/>
      <w:lvlJc w:val="left"/>
      <w:pPr>
        <w:ind w:left="1980" w:hanging="141"/>
      </w:pPr>
      <w:rPr>
        <w:rFonts w:hint="default"/>
        <w:lang w:val="sq-AL" w:eastAsia="en-US" w:bidi="ar-SA"/>
      </w:rPr>
    </w:lvl>
    <w:lvl w:ilvl="3" w:tplc="73F8565A">
      <w:numFmt w:val="bullet"/>
      <w:lvlText w:val="•"/>
      <w:lvlJc w:val="left"/>
      <w:pPr>
        <w:ind w:left="2840" w:hanging="141"/>
      </w:pPr>
      <w:rPr>
        <w:rFonts w:hint="default"/>
        <w:lang w:val="sq-AL" w:eastAsia="en-US" w:bidi="ar-SA"/>
      </w:rPr>
    </w:lvl>
    <w:lvl w:ilvl="4" w:tplc="2254748C">
      <w:numFmt w:val="bullet"/>
      <w:lvlText w:val="•"/>
      <w:lvlJc w:val="left"/>
      <w:pPr>
        <w:ind w:left="3700" w:hanging="141"/>
      </w:pPr>
      <w:rPr>
        <w:rFonts w:hint="default"/>
        <w:lang w:val="sq-AL" w:eastAsia="en-US" w:bidi="ar-SA"/>
      </w:rPr>
    </w:lvl>
    <w:lvl w:ilvl="5" w:tplc="924A94BC">
      <w:numFmt w:val="bullet"/>
      <w:lvlText w:val="•"/>
      <w:lvlJc w:val="left"/>
      <w:pPr>
        <w:ind w:left="4560" w:hanging="141"/>
      </w:pPr>
      <w:rPr>
        <w:rFonts w:hint="default"/>
        <w:lang w:val="sq-AL" w:eastAsia="en-US" w:bidi="ar-SA"/>
      </w:rPr>
    </w:lvl>
    <w:lvl w:ilvl="6" w:tplc="59105708">
      <w:numFmt w:val="bullet"/>
      <w:lvlText w:val="•"/>
      <w:lvlJc w:val="left"/>
      <w:pPr>
        <w:ind w:left="5420" w:hanging="141"/>
      </w:pPr>
      <w:rPr>
        <w:rFonts w:hint="default"/>
        <w:lang w:val="sq-AL" w:eastAsia="en-US" w:bidi="ar-SA"/>
      </w:rPr>
    </w:lvl>
    <w:lvl w:ilvl="7" w:tplc="294C8B4E">
      <w:numFmt w:val="bullet"/>
      <w:lvlText w:val="•"/>
      <w:lvlJc w:val="left"/>
      <w:pPr>
        <w:ind w:left="6280" w:hanging="141"/>
      </w:pPr>
      <w:rPr>
        <w:rFonts w:hint="default"/>
        <w:lang w:val="sq-AL" w:eastAsia="en-US" w:bidi="ar-SA"/>
      </w:rPr>
    </w:lvl>
    <w:lvl w:ilvl="8" w:tplc="BDF4B804">
      <w:numFmt w:val="bullet"/>
      <w:lvlText w:val="•"/>
      <w:lvlJc w:val="left"/>
      <w:pPr>
        <w:ind w:left="7140" w:hanging="141"/>
      </w:pPr>
      <w:rPr>
        <w:rFonts w:hint="default"/>
        <w:lang w:val="sq-AL" w:eastAsia="en-US" w:bidi="ar-SA"/>
      </w:rPr>
    </w:lvl>
  </w:abstractNum>
  <w:abstractNum w:abstractNumId="4" w15:restartNumberingAfterBreak="0">
    <w:nsid w:val="5F4D4F74"/>
    <w:multiLevelType w:val="hybridMultilevel"/>
    <w:tmpl w:val="C0B0A2BA"/>
    <w:lvl w:ilvl="0" w:tplc="3620F88C">
      <w:start w:val="1"/>
      <w:numFmt w:val="lowerLetter"/>
      <w:lvlText w:val="%1)"/>
      <w:lvlJc w:val="left"/>
      <w:pPr>
        <w:ind w:left="367" w:hanging="24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CC72B928">
      <w:numFmt w:val="bullet"/>
      <w:lvlText w:val="•"/>
      <w:lvlJc w:val="left"/>
      <w:pPr>
        <w:ind w:left="1210" w:hanging="248"/>
      </w:pPr>
      <w:rPr>
        <w:rFonts w:hint="default"/>
        <w:lang w:val="sq-AL" w:eastAsia="en-US" w:bidi="ar-SA"/>
      </w:rPr>
    </w:lvl>
    <w:lvl w:ilvl="2" w:tplc="C1DC95FA">
      <w:numFmt w:val="bullet"/>
      <w:lvlText w:val="•"/>
      <w:lvlJc w:val="left"/>
      <w:pPr>
        <w:ind w:left="2060" w:hanging="248"/>
      </w:pPr>
      <w:rPr>
        <w:rFonts w:hint="default"/>
        <w:lang w:val="sq-AL" w:eastAsia="en-US" w:bidi="ar-SA"/>
      </w:rPr>
    </w:lvl>
    <w:lvl w:ilvl="3" w:tplc="11F08AE6">
      <w:numFmt w:val="bullet"/>
      <w:lvlText w:val="•"/>
      <w:lvlJc w:val="left"/>
      <w:pPr>
        <w:ind w:left="2910" w:hanging="248"/>
      </w:pPr>
      <w:rPr>
        <w:rFonts w:hint="default"/>
        <w:lang w:val="sq-AL" w:eastAsia="en-US" w:bidi="ar-SA"/>
      </w:rPr>
    </w:lvl>
    <w:lvl w:ilvl="4" w:tplc="39747A80">
      <w:numFmt w:val="bullet"/>
      <w:lvlText w:val="•"/>
      <w:lvlJc w:val="left"/>
      <w:pPr>
        <w:ind w:left="3760" w:hanging="248"/>
      </w:pPr>
      <w:rPr>
        <w:rFonts w:hint="default"/>
        <w:lang w:val="sq-AL" w:eastAsia="en-US" w:bidi="ar-SA"/>
      </w:rPr>
    </w:lvl>
    <w:lvl w:ilvl="5" w:tplc="19A673D0">
      <w:numFmt w:val="bullet"/>
      <w:lvlText w:val="•"/>
      <w:lvlJc w:val="left"/>
      <w:pPr>
        <w:ind w:left="4610" w:hanging="248"/>
      </w:pPr>
      <w:rPr>
        <w:rFonts w:hint="default"/>
        <w:lang w:val="sq-AL" w:eastAsia="en-US" w:bidi="ar-SA"/>
      </w:rPr>
    </w:lvl>
    <w:lvl w:ilvl="6" w:tplc="5DA03E06">
      <w:numFmt w:val="bullet"/>
      <w:lvlText w:val="•"/>
      <w:lvlJc w:val="left"/>
      <w:pPr>
        <w:ind w:left="5460" w:hanging="248"/>
      </w:pPr>
      <w:rPr>
        <w:rFonts w:hint="default"/>
        <w:lang w:val="sq-AL" w:eastAsia="en-US" w:bidi="ar-SA"/>
      </w:rPr>
    </w:lvl>
    <w:lvl w:ilvl="7" w:tplc="FBE05508">
      <w:numFmt w:val="bullet"/>
      <w:lvlText w:val="•"/>
      <w:lvlJc w:val="left"/>
      <w:pPr>
        <w:ind w:left="6310" w:hanging="248"/>
      </w:pPr>
      <w:rPr>
        <w:rFonts w:hint="default"/>
        <w:lang w:val="sq-AL" w:eastAsia="en-US" w:bidi="ar-SA"/>
      </w:rPr>
    </w:lvl>
    <w:lvl w:ilvl="8" w:tplc="A1F4B02A">
      <w:numFmt w:val="bullet"/>
      <w:lvlText w:val="•"/>
      <w:lvlJc w:val="left"/>
      <w:pPr>
        <w:ind w:left="7160" w:hanging="248"/>
      </w:pPr>
      <w:rPr>
        <w:rFonts w:hint="default"/>
        <w:lang w:val="sq-AL" w:eastAsia="en-US" w:bidi="ar-SA"/>
      </w:rPr>
    </w:lvl>
  </w:abstractNum>
  <w:abstractNum w:abstractNumId="5" w15:restartNumberingAfterBreak="0">
    <w:nsid w:val="6080601E"/>
    <w:multiLevelType w:val="hybridMultilevel"/>
    <w:tmpl w:val="332A3928"/>
    <w:lvl w:ilvl="0" w:tplc="08B46212">
      <w:start w:val="1"/>
      <w:numFmt w:val="lowerLetter"/>
      <w:lvlText w:val="%1)"/>
      <w:lvlJc w:val="left"/>
      <w:pPr>
        <w:ind w:left="120" w:hanging="24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A176AA52">
      <w:numFmt w:val="bullet"/>
      <w:lvlText w:val="•"/>
      <w:lvlJc w:val="left"/>
      <w:pPr>
        <w:ind w:left="994" w:hanging="248"/>
      </w:pPr>
      <w:rPr>
        <w:rFonts w:hint="default"/>
        <w:lang w:val="sq-AL" w:eastAsia="en-US" w:bidi="ar-SA"/>
      </w:rPr>
    </w:lvl>
    <w:lvl w:ilvl="2" w:tplc="AFE09976">
      <w:numFmt w:val="bullet"/>
      <w:lvlText w:val="•"/>
      <w:lvlJc w:val="left"/>
      <w:pPr>
        <w:ind w:left="1868" w:hanging="248"/>
      </w:pPr>
      <w:rPr>
        <w:rFonts w:hint="default"/>
        <w:lang w:val="sq-AL" w:eastAsia="en-US" w:bidi="ar-SA"/>
      </w:rPr>
    </w:lvl>
    <w:lvl w:ilvl="3" w:tplc="BDC6D6D8">
      <w:numFmt w:val="bullet"/>
      <w:lvlText w:val="•"/>
      <w:lvlJc w:val="left"/>
      <w:pPr>
        <w:ind w:left="2742" w:hanging="248"/>
      </w:pPr>
      <w:rPr>
        <w:rFonts w:hint="default"/>
        <w:lang w:val="sq-AL" w:eastAsia="en-US" w:bidi="ar-SA"/>
      </w:rPr>
    </w:lvl>
    <w:lvl w:ilvl="4" w:tplc="9ED284B2">
      <w:numFmt w:val="bullet"/>
      <w:lvlText w:val="•"/>
      <w:lvlJc w:val="left"/>
      <w:pPr>
        <w:ind w:left="3616" w:hanging="248"/>
      </w:pPr>
      <w:rPr>
        <w:rFonts w:hint="default"/>
        <w:lang w:val="sq-AL" w:eastAsia="en-US" w:bidi="ar-SA"/>
      </w:rPr>
    </w:lvl>
    <w:lvl w:ilvl="5" w:tplc="2CE0FC7A">
      <w:numFmt w:val="bullet"/>
      <w:lvlText w:val="•"/>
      <w:lvlJc w:val="left"/>
      <w:pPr>
        <w:ind w:left="4490" w:hanging="248"/>
      </w:pPr>
      <w:rPr>
        <w:rFonts w:hint="default"/>
        <w:lang w:val="sq-AL" w:eastAsia="en-US" w:bidi="ar-SA"/>
      </w:rPr>
    </w:lvl>
    <w:lvl w:ilvl="6" w:tplc="6D049172">
      <w:numFmt w:val="bullet"/>
      <w:lvlText w:val="•"/>
      <w:lvlJc w:val="left"/>
      <w:pPr>
        <w:ind w:left="5364" w:hanging="248"/>
      </w:pPr>
      <w:rPr>
        <w:rFonts w:hint="default"/>
        <w:lang w:val="sq-AL" w:eastAsia="en-US" w:bidi="ar-SA"/>
      </w:rPr>
    </w:lvl>
    <w:lvl w:ilvl="7" w:tplc="58FE9174">
      <w:numFmt w:val="bullet"/>
      <w:lvlText w:val="•"/>
      <w:lvlJc w:val="left"/>
      <w:pPr>
        <w:ind w:left="6238" w:hanging="248"/>
      </w:pPr>
      <w:rPr>
        <w:rFonts w:hint="default"/>
        <w:lang w:val="sq-AL" w:eastAsia="en-US" w:bidi="ar-SA"/>
      </w:rPr>
    </w:lvl>
    <w:lvl w:ilvl="8" w:tplc="BC5C9454">
      <w:numFmt w:val="bullet"/>
      <w:lvlText w:val="•"/>
      <w:lvlJc w:val="left"/>
      <w:pPr>
        <w:ind w:left="7112" w:hanging="248"/>
      </w:pPr>
      <w:rPr>
        <w:rFonts w:hint="default"/>
        <w:lang w:val="sq-AL" w:eastAsia="en-US" w:bidi="ar-SA"/>
      </w:rPr>
    </w:lvl>
  </w:abstractNum>
  <w:abstractNum w:abstractNumId="6" w15:restartNumberingAfterBreak="0">
    <w:nsid w:val="610E1237"/>
    <w:multiLevelType w:val="hybridMultilevel"/>
    <w:tmpl w:val="1C44DB52"/>
    <w:lvl w:ilvl="0" w:tplc="59A0D168">
      <w:start w:val="1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2482EC8E">
      <w:numFmt w:val="bullet"/>
      <w:lvlText w:val="•"/>
      <w:lvlJc w:val="left"/>
      <w:pPr>
        <w:ind w:left="994" w:hanging="240"/>
      </w:pPr>
      <w:rPr>
        <w:rFonts w:hint="default"/>
        <w:lang w:val="sq-AL" w:eastAsia="en-US" w:bidi="ar-SA"/>
      </w:rPr>
    </w:lvl>
    <w:lvl w:ilvl="2" w:tplc="B0203C9A">
      <w:numFmt w:val="bullet"/>
      <w:lvlText w:val="•"/>
      <w:lvlJc w:val="left"/>
      <w:pPr>
        <w:ind w:left="1868" w:hanging="240"/>
      </w:pPr>
      <w:rPr>
        <w:rFonts w:hint="default"/>
        <w:lang w:val="sq-AL" w:eastAsia="en-US" w:bidi="ar-SA"/>
      </w:rPr>
    </w:lvl>
    <w:lvl w:ilvl="3" w:tplc="4CDCEBD2">
      <w:numFmt w:val="bullet"/>
      <w:lvlText w:val="•"/>
      <w:lvlJc w:val="left"/>
      <w:pPr>
        <w:ind w:left="2742" w:hanging="240"/>
      </w:pPr>
      <w:rPr>
        <w:rFonts w:hint="default"/>
        <w:lang w:val="sq-AL" w:eastAsia="en-US" w:bidi="ar-SA"/>
      </w:rPr>
    </w:lvl>
    <w:lvl w:ilvl="4" w:tplc="9EB65088">
      <w:numFmt w:val="bullet"/>
      <w:lvlText w:val="•"/>
      <w:lvlJc w:val="left"/>
      <w:pPr>
        <w:ind w:left="3616" w:hanging="240"/>
      </w:pPr>
      <w:rPr>
        <w:rFonts w:hint="default"/>
        <w:lang w:val="sq-AL" w:eastAsia="en-US" w:bidi="ar-SA"/>
      </w:rPr>
    </w:lvl>
    <w:lvl w:ilvl="5" w:tplc="08BC8D46">
      <w:numFmt w:val="bullet"/>
      <w:lvlText w:val="•"/>
      <w:lvlJc w:val="left"/>
      <w:pPr>
        <w:ind w:left="4490" w:hanging="240"/>
      </w:pPr>
      <w:rPr>
        <w:rFonts w:hint="default"/>
        <w:lang w:val="sq-AL" w:eastAsia="en-US" w:bidi="ar-SA"/>
      </w:rPr>
    </w:lvl>
    <w:lvl w:ilvl="6" w:tplc="4A400E12">
      <w:numFmt w:val="bullet"/>
      <w:lvlText w:val="•"/>
      <w:lvlJc w:val="left"/>
      <w:pPr>
        <w:ind w:left="5364" w:hanging="240"/>
      </w:pPr>
      <w:rPr>
        <w:rFonts w:hint="default"/>
        <w:lang w:val="sq-AL" w:eastAsia="en-US" w:bidi="ar-SA"/>
      </w:rPr>
    </w:lvl>
    <w:lvl w:ilvl="7" w:tplc="16FCFF28">
      <w:numFmt w:val="bullet"/>
      <w:lvlText w:val="•"/>
      <w:lvlJc w:val="left"/>
      <w:pPr>
        <w:ind w:left="6238" w:hanging="240"/>
      </w:pPr>
      <w:rPr>
        <w:rFonts w:hint="default"/>
        <w:lang w:val="sq-AL" w:eastAsia="en-US" w:bidi="ar-SA"/>
      </w:rPr>
    </w:lvl>
    <w:lvl w:ilvl="8" w:tplc="66E6DED4">
      <w:numFmt w:val="bullet"/>
      <w:lvlText w:val="•"/>
      <w:lvlJc w:val="left"/>
      <w:pPr>
        <w:ind w:left="7112" w:hanging="240"/>
      </w:pPr>
      <w:rPr>
        <w:rFonts w:hint="default"/>
        <w:lang w:val="sq-AL" w:eastAsia="en-US" w:bidi="ar-SA"/>
      </w:rPr>
    </w:lvl>
  </w:abstractNum>
  <w:abstractNum w:abstractNumId="7" w15:restartNumberingAfterBreak="0">
    <w:nsid w:val="72DE755C"/>
    <w:multiLevelType w:val="hybridMultilevel"/>
    <w:tmpl w:val="331061EA"/>
    <w:lvl w:ilvl="0" w:tplc="EC263188">
      <w:start w:val="1"/>
      <w:numFmt w:val="lowerLetter"/>
      <w:lvlText w:val="%1)"/>
      <w:lvlJc w:val="left"/>
      <w:pPr>
        <w:ind w:left="120" w:hanging="24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AF18A26C">
      <w:numFmt w:val="bullet"/>
      <w:lvlText w:val="•"/>
      <w:lvlJc w:val="left"/>
      <w:pPr>
        <w:ind w:left="994" w:hanging="248"/>
      </w:pPr>
      <w:rPr>
        <w:rFonts w:hint="default"/>
        <w:lang w:val="sq-AL" w:eastAsia="en-US" w:bidi="ar-SA"/>
      </w:rPr>
    </w:lvl>
    <w:lvl w:ilvl="2" w:tplc="A58A1CD8">
      <w:numFmt w:val="bullet"/>
      <w:lvlText w:val="•"/>
      <w:lvlJc w:val="left"/>
      <w:pPr>
        <w:ind w:left="1868" w:hanging="248"/>
      </w:pPr>
      <w:rPr>
        <w:rFonts w:hint="default"/>
        <w:lang w:val="sq-AL" w:eastAsia="en-US" w:bidi="ar-SA"/>
      </w:rPr>
    </w:lvl>
    <w:lvl w:ilvl="3" w:tplc="E95065F2">
      <w:numFmt w:val="bullet"/>
      <w:lvlText w:val="•"/>
      <w:lvlJc w:val="left"/>
      <w:pPr>
        <w:ind w:left="2742" w:hanging="248"/>
      </w:pPr>
      <w:rPr>
        <w:rFonts w:hint="default"/>
        <w:lang w:val="sq-AL" w:eastAsia="en-US" w:bidi="ar-SA"/>
      </w:rPr>
    </w:lvl>
    <w:lvl w:ilvl="4" w:tplc="8000ECCC">
      <w:numFmt w:val="bullet"/>
      <w:lvlText w:val="•"/>
      <w:lvlJc w:val="left"/>
      <w:pPr>
        <w:ind w:left="3616" w:hanging="248"/>
      </w:pPr>
      <w:rPr>
        <w:rFonts w:hint="default"/>
        <w:lang w:val="sq-AL" w:eastAsia="en-US" w:bidi="ar-SA"/>
      </w:rPr>
    </w:lvl>
    <w:lvl w:ilvl="5" w:tplc="F7B0C008">
      <w:numFmt w:val="bullet"/>
      <w:lvlText w:val="•"/>
      <w:lvlJc w:val="left"/>
      <w:pPr>
        <w:ind w:left="4490" w:hanging="248"/>
      </w:pPr>
      <w:rPr>
        <w:rFonts w:hint="default"/>
        <w:lang w:val="sq-AL" w:eastAsia="en-US" w:bidi="ar-SA"/>
      </w:rPr>
    </w:lvl>
    <w:lvl w:ilvl="6" w:tplc="96ACAECE">
      <w:numFmt w:val="bullet"/>
      <w:lvlText w:val="•"/>
      <w:lvlJc w:val="left"/>
      <w:pPr>
        <w:ind w:left="5364" w:hanging="248"/>
      </w:pPr>
      <w:rPr>
        <w:rFonts w:hint="default"/>
        <w:lang w:val="sq-AL" w:eastAsia="en-US" w:bidi="ar-SA"/>
      </w:rPr>
    </w:lvl>
    <w:lvl w:ilvl="7" w:tplc="8F5A10E6">
      <w:numFmt w:val="bullet"/>
      <w:lvlText w:val="•"/>
      <w:lvlJc w:val="left"/>
      <w:pPr>
        <w:ind w:left="6238" w:hanging="248"/>
      </w:pPr>
      <w:rPr>
        <w:rFonts w:hint="default"/>
        <w:lang w:val="sq-AL" w:eastAsia="en-US" w:bidi="ar-SA"/>
      </w:rPr>
    </w:lvl>
    <w:lvl w:ilvl="8" w:tplc="B07ADBB8">
      <w:numFmt w:val="bullet"/>
      <w:lvlText w:val="•"/>
      <w:lvlJc w:val="left"/>
      <w:pPr>
        <w:ind w:left="7112" w:hanging="248"/>
      </w:pPr>
      <w:rPr>
        <w:rFonts w:hint="default"/>
        <w:lang w:val="sq-AL" w:eastAsia="en-US" w:bidi="ar-SA"/>
      </w:rPr>
    </w:lvl>
  </w:abstractNum>
  <w:abstractNum w:abstractNumId="8" w15:restartNumberingAfterBreak="0">
    <w:nsid w:val="77C2104D"/>
    <w:multiLevelType w:val="hybridMultilevel"/>
    <w:tmpl w:val="F976D164"/>
    <w:lvl w:ilvl="0" w:tplc="6F06D968">
      <w:start w:val="1"/>
      <w:numFmt w:val="lowerLetter"/>
      <w:lvlText w:val="%1)"/>
      <w:lvlJc w:val="left"/>
      <w:pPr>
        <w:ind w:left="367" w:hanging="24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29D63F00">
      <w:numFmt w:val="bullet"/>
      <w:lvlText w:val="•"/>
      <w:lvlJc w:val="left"/>
      <w:pPr>
        <w:ind w:left="1210" w:hanging="248"/>
      </w:pPr>
      <w:rPr>
        <w:rFonts w:hint="default"/>
        <w:lang w:val="sq-AL" w:eastAsia="en-US" w:bidi="ar-SA"/>
      </w:rPr>
    </w:lvl>
    <w:lvl w:ilvl="2" w:tplc="2CCE20C8">
      <w:numFmt w:val="bullet"/>
      <w:lvlText w:val="•"/>
      <w:lvlJc w:val="left"/>
      <w:pPr>
        <w:ind w:left="2060" w:hanging="248"/>
      </w:pPr>
      <w:rPr>
        <w:rFonts w:hint="default"/>
        <w:lang w:val="sq-AL" w:eastAsia="en-US" w:bidi="ar-SA"/>
      </w:rPr>
    </w:lvl>
    <w:lvl w:ilvl="3" w:tplc="DBE43C8E">
      <w:numFmt w:val="bullet"/>
      <w:lvlText w:val="•"/>
      <w:lvlJc w:val="left"/>
      <w:pPr>
        <w:ind w:left="2910" w:hanging="248"/>
      </w:pPr>
      <w:rPr>
        <w:rFonts w:hint="default"/>
        <w:lang w:val="sq-AL" w:eastAsia="en-US" w:bidi="ar-SA"/>
      </w:rPr>
    </w:lvl>
    <w:lvl w:ilvl="4" w:tplc="9F4C9FDA">
      <w:numFmt w:val="bullet"/>
      <w:lvlText w:val="•"/>
      <w:lvlJc w:val="left"/>
      <w:pPr>
        <w:ind w:left="3760" w:hanging="248"/>
      </w:pPr>
      <w:rPr>
        <w:rFonts w:hint="default"/>
        <w:lang w:val="sq-AL" w:eastAsia="en-US" w:bidi="ar-SA"/>
      </w:rPr>
    </w:lvl>
    <w:lvl w:ilvl="5" w:tplc="E902AD2E">
      <w:numFmt w:val="bullet"/>
      <w:lvlText w:val="•"/>
      <w:lvlJc w:val="left"/>
      <w:pPr>
        <w:ind w:left="4610" w:hanging="248"/>
      </w:pPr>
      <w:rPr>
        <w:rFonts w:hint="default"/>
        <w:lang w:val="sq-AL" w:eastAsia="en-US" w:bidi="ar-SA"/>
      </w:rPr>
    </w:lvl>
    <w:lvl w:ilvl="6" w:tplc="65ACE072">
      <w:numFmt w:val="bullet"/>
      <w:lvlText w:val="•"/>
      <w:lvlJc w:val="left"/>
      <w:pPr>
        <w:ind w:left="5460" w:hanging="248"/>
      </w:pPr>
      <w:rPr>
        <w:rFonts w:hint="default"/>
        <w:lang w:val="sq-AL" w:eastAsia="en-US" w:bidi="ar-SA"/>
      </w:rPr>
    </w:lvl>
    <w:lvl w:ilvl="7" w:tplc="103E6338">
      <w:numFmt w:val="bullet"/>
      <w:lvlText w:val="•"/>
      <w:lvlJc w:val="left"/>
      <w:pPr>
        <w:ind w:left="6310" w:hanging="248"/>
      </w:pPr>
      <w:rPr>
        <w:rFonts w:hint="default"/>
        <w:lang w:val="sq-AL" w:eastAsia="en-US" w:bidi="ar-SA"/>
      </w:rPr>
    </w:lvl>
    <w:lvl w:ilvl="8" w:tplc="EC8428EE">
      <w:numFmt w:val="bullet"/>
      <w:lvlText w:val="•"/>
      <w:lvlJc w:val="left"/>
      <w:pPr>
        <w:ind w:left="7160" w:hanging="248"/>
      </w:pPr>
      <w:rPr>
        <w:rFonts w:hint="default"/>
        <w:lang w:val="sq-AL" w:eastAsia="en-US" w:bidi="ar-SA"/>
      </w:rPr>
    </w:lvl>
  </w:abstractNum>
  <w:abstractNum w:abstractNumId="9" w15:restartNumberingAfterBreak="0">
    <w:nsid w:val="7C896789"/>
    <w:multiLevelType w:val="hybridMultilevel"/>
    <w:tmpl w:val="797C186E"/>
    <w:lvl w:ilvl="0" w:tplc="8E34F156">
      <w:start w:val="1"/>
      <w:numFmt w:val="lowerLetter"/>
      <w:lvlText w:val="%1)"/>
      <w:lvlJc w:val="left"/>
      <w:pPr>
        <w:ind w:left="120" w:hanging="24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0FEAF00C">
      <w:numFmt w:val="bullet"/>
      <w:lvlText w:val="•"/>
      <w:lvlJc w:val="left"/>
      <w:pPr>
        <w:ind w:left="994" w:hanging="248"/>
      </w:pPr>
      <w:rPr>
        <w:rFonts w:hint="default"/>
        <w:lang w:val="sq-AL" w:eastAsia="en-US" w:bidi="ar-SA"/>
      </w:rPr>
    </w:lvl>
    <w:lvl w:ilvl="2" w:tplc="8118FE12">
      <w:numFmt w:val="bullet"/>
      <w:lvlText w:val="•"/>
      <w:lvlJc w:val="left"/>
      <w:pPr>
        <w:ind w:left="1868" w:hanging="248"/>
      </w:pPr>
      <w:rPr>
        <w:rFonts w:hint="default"/>
        <w:lang w:val="sq-AL" w:eastAsia="en-US" w:bidi="ar-SA"/>
      </w:rPr>
    </w:lvl>
    <w:lvl w:ilvl="3" w:tplc="B486143A">
      <w:numFmt w:val="bullet"/>
      <w:lvlText w:val="•"/>
      <w:lvlJc w:val="left"/>
      <w:pPr>
        <w:ind w:left="2742" w:hanging="248"/>
      </w:pPr>
      <w:rPr>
        <w:rFonts w:hint="default"/>
        <w:lang w:val="sq-AL" w:eastAsia="en-US" w:bidi="ar-SA"/>
      </w:rPr>
    </w:lvl>
    <w:lvl w:ilvl="4" w:tplc="5740BA98">
      <w:numFmt w:val="bullet"/>
      <w:lvlText w:val="•"/>
      <w:lvlJc w:val="left"/>
      <w:pPr>
        <w:ind w:left="3616" w:hanging="248"/>
      </w:pPr>
      <w:rPr>
        <w:rFonts w:hint="default"/>
        <w:lang w:val="sq-AL" w:eastAsia="en-US" w:bidi="ar-SA"/>
      </w:rPr>
    </w:lvl>
    <w:lvl w:ilvl="5" w:tplc="CE644CCE">
      <w:numFmt w:val="bullet"/>
      <w:lvlText w:val="•"/>
      <w:lvlJc w:val="left"/>
      <w:pPr>
        <w:ind w:left="4490" w:hanging="248"/>
      </w:pPr>
      <w:rPr>
        <w:rFonts w:hint="default"/>
        <w:lang w:val="sq-AL" w:eastAsia="en-US" w:bidi="ar-SA"/>
      </w:rPr>
    </w:lvl>
    <w:lvl w:ilvl="6" w:tplc="FCD86CD8">
      <w:numFmt w:val="bullet"/>
      <w:lvlText w:val="•"/>
      <w:lvlJc w:val="left"/>
      <w:pPr>
        <w:ind w:left="5364" w:hanging="248"/>
      </w:pPr>
      <w:rPr>
        <w:rFonts w:hint="default"/>
        <w:lang w:val="sq-AL" w:eastAsia="en-US" w:bidi="ar-SA"/>
      </w:rPr>
    </w:lvl>
    <w:lvl w:ilvl="7" w:tplc="0A3A9682">
      <w:numFmt w:val="bullet"/>
      <w:lvlText w:val="•"/>
      <w:lvlJc w:val="left"/>
      <w:pPr>
        <w:ind w:left="6238" w:hanging="248"/>
      </w:pPr>
      <w:rPr>
        <w:rFonts w:hint="default"/>
        <w:lang w:val="sq-AL" w:eastAsia="en-US" w:bidi="ar-SA"/>
      </w:rPr>
    </w:lvl>
    <w:lvl w:ilvl="8" w:tplc="665C5862">
      <w:numFmt w:val="bullet"/>
      <w:lvlText w:val="•"/>
      <w:lvlJc w:val="left"/>
      <w:pPr>
        <w:ind w:left="7112" w:hanging="248"/>
      </w:pPr>
      <w:rPr>
        <w:rFonts w:hint="default"/>
        <w:lang w:val="sq-AL" w:eastAsia="en-US" w:bidi="ar-SA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E0"/>
    <w:rsid w:val="00035CE0"/>
    <w:rsid w:val="008A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C5218-AF10-4552-8D81-CBA1E315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2020-05-22T08:40:00Z</dcterms:created>
  <dcterms:modified xsi:type="dcterms:W3CDTF">2020-05-22T08:40:00Z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2011-01-25T00:00:00Z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2020-05-22T00:00:00Z</vt:filetime>
  </property>
</Properties>
</file>