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79"/>
        <w:ind w:left="120" w:right="0" w:firstLine="0"/>
        <w:jc w:val="left"/>
        <w:rPr>
          <w:b/>
          <w:sz w:val="21"/>
        </w:rPr>
      </w:pPr>
      <w:r>
        <w:rPr>
          <w:b/>
          <w:sz w:val="21"/>
        </w:rPr>
        <w:t>LIGJ</w:t>
      </w:r>
    </w:p>
    <w:p>
      <w:pPr>
        <w:spacing w:before="0"/>
        <w:ind w:left="120" w:right="0" w:firstLine="0"/>
        <w:jc w:val="left"/>
        <w:rPr>
          <w:b/>
          <w:sz w:val="21"/>
        </w:rPr>
      </w:pPr>
      <w:r>
        <w:rPr>
          <w:b/>
          <w:sz w:val="21"/>
        </w:rPr>
        <w:t>Nr. 76/2014</w:t>
      </w:r>
    </w:p>
    <w:p>
      <w:pPr>
        <w:spacing w:before="0"/>
        <w:ind w:left="120" w:right="158" w:firstLine="0"/>
        <w:jc w:val="left"/>
        <w:rPr>
          <w:b/>
          <w:sz w:val="21"/>
        </w:rPr>
      </w:pPr>
      <w:r>
        <w:rPr>
          <w:b/>
          <w:sz w:val="21"/>
        </w:rPr>
        <w:t>PËR DISA SHTESA DHE NDRYSHIME NË LIGJIN NR. 9636, DATË 6.11.2006, “PËR MBROJTJEN E SHËNDETIT NGA PRODUKTET E DUHANIT”, TË NDRYSHUAR</w:t>
      </w:r>
    </w:p>
    <w:p>
      <w:pPr>
        <w:pStyle w:val="BodyText"/>
        <w:ind w:right="1015"/>
      </w:pPr>
      <w:r>
        <w:rPr/>
        <w:t>Në mbështetje të neneve 78 dhe 83, pika 1, të Kushtetutës, me propozimin e Këshillit të Ministrave,</w:t>
      </w:r>
    </w:p>
    <w:p>
      <w:pPr>
        <w:pStyle w:val="BodyText"/>
      </w:pPr>
      <w:r>
        <w:rPr/>
        <w:t>KUVENDI</w:t>
      </w:r>
    </w:p>
    <w:p>
      <w:pPr>
        <w:pStyle w:val="BodyText"/>
        <w:ind w:right="6102"/>
      </w:pPr>
      <w:r>
        <w:rPr/>
        <w:t>I REPUBLIKËS SË</w:t>
      </w:r>
      <w:r>
        <w:rPr>
          <w:spacing w:val="-16"/>
        </w:rPr>
        <w:t> </w:t>
      </w:r>
      <w:r>
        <w:rPr/>
        <w:t>SHQIPËRISË VENDOSI:</w:t>
      </w:r>
    </w:p>
    <w:p>
      <w:pPr>
        <w:pStyle w:val="BodyText"/>
        <w:ind w:right="828"/>
      </w:pPr>
      <w:r>
        <w:rPr/>
        <w:t>Në ligjin nr. 9636, datë 6.11.2006, “Për mbrojtjen e shëndetit nga produktet e duhanit”, të ndryshuar, bëhen këto shtesa e ndryshime:</w:t>
      </w:r>
    </w:p>
    <w:p>
      <w:pPr>
        <w:pStyle w:val="BodyText"/>
      </w:pPr>
      <w:r>
        <w:rPr/>
        <w:t>Neni 1</w:t>
      </w:r>
    </w:p>
    <w:p>
      <w:pPr>
        <w:pStyle w:val="BodyText"/>
      </w:pPr>
      <w:r>
        <w:rPr/>
        <w:t>Pas nenit 14 shtohet neni 14/1 me këtë përmbajtje:</w:t>
      </w:r>
    </w:p>
    <w:p>
      <w:pPr>
        <w:pStyle w:val="BodyText"/>
      </w:pPr>
      <w:r>
        <w:rPr/>
        <w:t>“Neni 14/1</w:t>
      </w:r>
    </w:p>
    <w:p>
      <w:pPr>
        <w:pStyle w:val="ListParagraph"/>
        <w:numPr>
          <w:ilvl w:val="0"/>
          <w:numId w:val="1"/>
        </w:numPr>
        <w:tabs>
          <w:tab w:pos="360" w:val="left" w:leader="none"/>
        </w:tabs>
        <w:spacing w:line="240" w:lineRule="auto" w:before="0" w:after="0"/>
        <w:ind w:left="120" w:right="147" w:firstLine="0"/>
        <w:jc w:val="left"/>
        <w:rPr>
          <w:sz w:val="24"/>
        </w:rPr>
      </w:pPr>
      <w:r>
        <w:rPr>
          <w:sz w:val="24"/>
        </w:rPr>
        <w:t>Radiotelevizioni Publik Shqiptar transmeton çdo muaj programe edukative për mbrojtjen e shëndetit nga produktet e duhanit, në përputhje me ligjin për mediat audiovizive në Republikën e Shqipërisë. Këto programe edukative kanë një kohëzgjatje në total prej 90 minutash dhe transmetohen nga ora 800 deri në orën 2200. Një prej këtyre programeve, me kohëzgjatje prej 30 minutash transmetohet detyrimisht nga ora 1700 deri në orën</w:t>
      </w:r>
      <w:r>
        <w:rPr>
          <w:spacing w:val="-6"/>
          <w:sz w:val="24"/>
        </w:rPr>
        <w:t> </w:t>
      </w:r>
      <w:r>
        <w:rPr>
          <w:sz w:val="24"/>
        </w:rPr>
        <w:t>2200.</w:t>
      </w:r>
    </w:p>
    <w:p>
      <w:pPr>
        <w:pStyle w:val="ListParagraph"/>
        <w:numPr>
          <w:ilvl w:val="0"/>
          <w:numId w:val="1"/>
        </w:numPr>
        <w:tabs>
          <w:tab w:pos="360" w:val="left" w:leader="none"/>
        </w:tabs>
        <w:spacing w:line="240" w:lineRule="auto" w:before="0" w:after="0"/>
        <w:ind w:left="120" w:right="861" w:firstLine="0"/>
        <w:jc w:val="left"/>
        <w:rPr>
          <w:sz w:val="24"/>
        </w:rPr>
      </w:pPr>
      <w:r>
        <w:rPr>
          <w:sz w:val="24"/>
        </w:rPr>
        <w:t>Në faqet zyrtare të internetit të institucioneve publike publikohen, në vend të</w:t>
      </w:r>
      <w:r>
        <w:rPr>
          <w:spacing w:val="-19"/>
          <w:sz w:val="24"/>
        </w:rPr>
        <w:t> </w:t>
      </w:r>
      <w:r>
        <w:rPr>
          <w:sz w:val="24"/>
        </w:rPr>
        <w:t>dukshëm, mesazhe informuese përndikimet e duhanpirjes në shëndet dhe rreziqet nga produktet e duhanit.”.</w:t>
      </w:r>
    </w:p>
    <w:p>
      <w:pPr>
        <w:pStyle w:val="BodyText"/>
      </w:pPr>
      <w:r>
        <w:rPr/>
        <w:t>Neni 2</w:t>
      </w:r>
    </w:p>
    <w:p>
      <w:pPr>
        <w:pStyle w:val="BodyText"/>
      </w:pPr>
      <w:r>
        <w:rPr/>
        <w:t>Neni 15 ndryshohet si më poshtë:</w:t>
      </w:r>
    </w:p>
    <w:p>
      <w:pPr>
        <w:pStyle w:val="BodyText"/>
      </w:pPr>
      <w:r>
        <w:rPr/>
        <w:t>“Neni 15</w:t>
      </w:r>
    </w:p>
    <w:p>
      <w:pPr>
        <w:pStyle w:val="ListParagraph"/>
        <w:numPr>
          <w:ilvl w:val="0"/>
          <w:numId w:val="2"/>
        </w:numPr>
        <w:tabs>
          <w:tab w:pos="360" w:val="left" w:leader="none"/>
        </w:tabs>
        <w:spacing w:line="240" w:lineRule="auto" w:before="0" w:after="0"/>
        <w:ind w:left="360" w:right="0" w:hanging="240"/>
        <w:jc w:val="left"/>
        <w:rPr>
          <w:sz w:val="24"/>
        </w:rPr>
      </w:pPr>
      <w:r>
        <w:rPr>
          <w:sz w:val="24"/>
        </w:rPr>
        <w:t>Ndalohet pirja e duhanit</w:t>
      </w:r>
      <w:r>
        <w:rPr>
          <w:spacing w:val="-2"/>
          <w:sz w:val="24"/>
        </w:rPr>
        <w:t> </w:t>
      </w:r>
      <w:r>
        <w:rPr>
          <w:sz w:val="24"/>
        </w:rPr>
        <w:t>në:</w:t>
      </w:r>
    </w:p>
    <w:p>
      <w:pPr>
        <w:pStyle w:val="ListParagraph"/>
        <w:numPr>
          <w:ilvl w:val="0"/>
          <w:numId w:val="3"/>
        </w:numPr>
        <w:tabs>
          <w:tab w:pos="368" w:val="left" w:leader="none"/>
        </w:tabs>
        <w:spacing w:line="275" w:lineRule="exact" w:before="0" w:after="0"/>
        <w:ind w:left="367" w:right="0" w:hanging="248"/>
        <w:jc w:val="left"/>
        <w:rPr>
          <w:sz w:val="24"/>
        </w:rPr>
      </w:pPr>
      <w:r>
        <w:rPr>
          <w:sz w:val="24"/>
        </w:rPr>
        <w:t>mjediset e</w:t>
      </w:r>
      <w:r>
        <w:rPr>
          <w:spacing w:val="-2"/>
          <w:sz w:val="24"/>
        </w:rPr>
        <w:t> </w:t>
      </w:r>
      <w:r>
        <w:rPr>
          <w:sz w:val="24"/>
        </w:rPr>
        <w:t>punës;</w:t>
      </w:r>
    </w:p>
    <w:p>
      <w:pPr>
        <w:pStyle w:val="ListParagraph"/>
        <w:numPr>
          <w:ilvl w:val="0"/>
          <w:numId w:val="3"/>
        </w:numPr>
        <w:tabs>
          <w:tab w:pos="381" w:val="left" w:leader="none"/>
        </w:tabs>
        <w:spacing w:line="240" w:lineRule="auto" w:before="0" w:after="0"/>
        <w:ind w:left="120" w:right="542" w:firstLine="0"/>
        <w:jc w:val="left"/>
        <w:rPr>
          <w:sz w:val="24"/>
        </w:rPr>
      </w:pPr>
      <w:r>
        <w:rPr>
          <w:sz w:val="24"/>
        </w:rPr>
        <w:t>institucionet shëndetësore, me përjashtim të institucioneve të shëndetit mendor (vetëm</w:t>
      </w:r>
      <w:r>
        <w:rPr>
          <w:spacing w:val="-24"/>
          <w:sz w:val="24"/>
        </w:rPr>
        <w:t> </w:t>
      </w:r>
      <w:r>
        <w:rPr>
          <w:sz w:val="24"/>
        </w:rPr>
        <w:t>për pacientët);</w:t>
      </w:r>
    </w:p>
    <w:p>
      <w:pPr>
        <w:pStyle w:val="ListParagraph"/>
        <w:numPr>
          <w:ilvl w:val="0"/>
          <w:numId w:val="3"/>
        </w:numPr>
        <w:tabs>
          <w:tab w:pos="368" w:val="left" w:leader="none"/>
        </w:tabs>
        <w:spacing w:line="240" w:lineRule="auto" w:before="0" w:after="0"/>
        <w:ind w:left="120" w:right="4911" w:firstLine="0"/>
        <w:jc w:val="left"/>
        <w:rPr>
          <w:sz w:val="24"/>
        </w:rPr>
      </w:pPr>
      <w:r>
        <w:rPr>
          <w:sz w:val="24"/>
        </w:rPr>
        <w:t>institucionet arsimore, përfshirë dhe çerdhet; ç) mjetet e transportit publik, përfshirë</w:t>
      </w:r>
      <w:r>
        <w:rPr>
          <w:spacing w:val="-10"/>
          <w:sz w:val="24"/>
        </w:rPr>
        <w:t> </w:t>
      </w:r>
      <w:r>
        <w:rPr>
          <w:sz w:val="24"/>
        </w:rPr>
        <w:t>taksitë;</w:t>
      </w:r>
    </w:p>
    <w:p>
      <w:pPr>
        <w:pStyle w:val="ListParagraph"/>
        <w:numPr>
          <w:ilvl w:val="0"/>
          <w:numId w:val="3"/>
        </w:numPr>
        <w:tabs>
          <w:tab w:pos="381" w:val="left" w:leader="none"/>
        </w:tabs>
        <w:spacing w:line="240" w:lineRule="auto" w:before="0" w:after="0"/>
        <w:ind w:left="120" w:right="2009" w:firstLine="0"/>
        <w:jc w:val="left"/>
        <w:rPr>
          <w:sz w:val="24"/>
        </w:rPr>
      </w:pPr>
      <w:r>
        <w:rPr>
          <w:sz w:val="24"/>
        </w:rPr>
        <w:t>mjediset e mbyllura tregtare, bare, restorante, diskoteka dhe klubet e</w:t>
      </w:r>
      <w:r>
        <w:rPr>
          <w:spacing w:val="-20"/>
          <w:sz w:val="24"/>
        </w:rPr>
        <w:t> </w:t>
      </w:r>
      <w:r>
        <w:rPr>
          <w:sz w:val="24"/>
        </w:rPr>
        <w:t>natës; dh) mjediset e mbyllura kulturore e</w:t>
      </w:r>
      <w:r>
        <w:rPr>
          <w:spacing w:val="-2"/>
          <w:sz w:val="24"/>
        </w:rPr>
        <w:t> </w:t>
      </w:r>
      <w:r>
        <w:rPr>
          <w:sz w:val="24"/>
        </w:rPr>
        <w:t>sportive;</w:t>
      </w:r>
    </w:p>
    <w:p>
      <w:pPr>
        <w:pStyle w:val="ListParagraph"/>
        <w:numPr>
          <w:ilvl w:val="0"/>
          <w:numId w:val="3"/>
        </w:numPr>
        <w:tabs>
          <w:tab w:pos="368" w:val="left" w:leader="none"/>
        </w:tabs>
        <w:spacing w:line="240" w:lineRule="auto" w:before="0" w:after="0"/>
        <w:ind w:left="120" w:right="2528" w:firstLine="0"/>
        <w:jc w:val="left"/>
        <w:rPr>
          <w:sz w:val="24"/>
        </w:rPr>
      </w:pPr>
      <w:r>
        <w:rPr>
          <w:sz w:val="24"/>
        </w:rPr>
        <w:t>mjediset e përbashkëta, në banesat me bashkëpronësi të</w:t>
      </w:r>
      <w:r>
        <w:rPr>
          <w:spacing w:val="-14"/>
          <w:sz w:val="24"/>
        </w:rPr>
        <w:t> </w:t>
      </w:r>
      <w:r>
        <w:rPr>
          <w:sz w:val="24"/>
        </w:rPr>
        <w:t>detyrueshme; ë) mjediset e tjera publike të</w:t>
      </w:r>
      <w:r>
        <w:rPr>
          <w:spacing w:val="-2"/>
          <w:sz w:val="24"/>
        </w:rPr>
        <w:t> </w:t>
      </w:r>
      <w:r>
        <w:rPr>
          <w:sz w:val="24"/>
        </w:rPr>
        <w:t>mbyllura.</w:t>
      </w:r>
    </w:p>
    <w:p>
      <w:pPr>
        <w:pStyle w:val="ListParagraph"/>
        <w:numPr>
          <w:ilvl w:val="0"/>
          <w:numId w:val="2"/>
        </w:numPr>
        <w:tabs>
          <w:tab w:pos="360" w:val="left" w:leader="none"/>
        </w:tabs>
        <w:spacing w:line="240" w:lineRule="auto" w:before="0" w:after="0"/>
        <w:ind w:left="120" w:right="855" w:firstLine="0"/>
        <w:jc w:val="left"/>
        <w:rPr>
          <w:sz w:val="24"/>
        </w:rPr>
      </w:pPr>
      <w:r>
        <w:rPr>
          <w:sz w:val="24"/>
        </w:rPr>
        <w:t>Në mjediset/institucionet e mësipërme nxirret një rregullore e brendshme, ku</w:t>
      </w:r>
      <w:r>
        <w:rPr>
          <w:spacing w:val="-20"/>
          <w:sz w:val="24"/>
        </w:rPr>
        <w:t> </w:t>
      </w:r>
      <w:r>
        <w:rPr>
          <w:sz w:val="24"/>
        </w:rPr>
        <w:t>theksohet ndalimi i pirjes së duhanit në këto mjedise dhe përcaktohet qartë personi, i cili do të jetë përgjegjës për rastet e</w:t>
      </w:r>
      <w:r>
        <w:rPr>
          <w:spacing w:val="-1"/>
          <w:sz w:val="24"/>
        </w:rPr>
        <w:t> </w:t>
      </w:r>
      <w:r>
        <w:rPr>
          <w:sz w:val="24"/>
        </w:rPr>
        <w:t>shkeljes.”.</w:t>
      </w:r>
    </w:p>
    <w:p>
      <w:pPr>
        <w:pStyle w:val="BodyText"/>
      </w:pPr>
      <w:r>
        <w:rPr/>
        <w:t>Neni 3</w:t>
      </w:r>
    </w:p>
    <w:p>
      <w:pPr>
        <w:pStyle w:val="BodyText"/>
      </w:pPr>
      <w:r>
        <w:rPr/>
        <w:t>Neni 16 ndryshohet si më poshtë:</w:t>
      </w:r>
    </w:p>
    <w:p>
      <w:pPr>
        <w:pStyle w:val="BodyText"/>
      </w:pPr>
      <w:r>
        <w:rPr/>
        <w:t>“Neni 16</w:t>
      </w:r>
    </w:p>
    <w:p>
      <w:pPr>
        <w:pStyle w:val="BodyText"/>
        <w:ind w:right="629"/>
      </w:pPr>
      <w:r>
        <w:rPr/>
        <w:t>Pronari ose administratori i mjediseve të përcaktuara në nenin 15 të këtij ligji apo personi i caktuar prej tyre është përgjegjës për vendosjen në një vend të dukshëm të listës së trupave inspektuese për mbrojtjen e shëndetit nga produktet e duhanit, të shenjave të dukshme, që tregojnë se pirja e duhanit në këto mjedise është e ndaluar, si dhe të heqë e të mos lejojë vendosjen e tavllave të duhanit në këto mjedise. Forma dhe teksti i shenjave paralajmëruese përcaktohen nga KNMSHPD-ja.”</w:t>
      </w:r>
    </w:p>
    <w:p>
      <w:pPr>
        <w:spacing w:after="0"/>
        <w:sectPr>
          <w:type w:val="continuous"/>
          <w:pgSz w:w="12240" w:h="15840"/>
          <w:pgMar w:top="1360" w:bottom="280" w:left="1320" w:right="1340"/>
        </w:sectPr>
      </w:pPr>
    </w:p>
    <w:p>
      <w:pPr>
        <w:pStyle w:val="BodyText"/>
        <w:spacing w:before="76"/>
      </w:pPr>
      <w:r>
        <w:rPr/>
        <w:t>Neni 4</w:t>
      </w:r>
    </w:p>
    <w:p>
      <w:pPr>
        <w:pStyle w:val="BodyText"/>
      </w:pPr>
      <w:r>
        <w:rPr/>
        <w:t>Neni 19 ndryshohet si më poshtë:</w:t>
      </w:r>
    </w:p>
    <w:p>
      <w:pPr>
        <w:pStyle w:val="BodyText"/>
      </w:pPr>
      <w:r>
        <w:rPr/>
        <w:t>“Neni 19</w:t>
      </w:r>
    </w:p>
    <w:p>
      <w:pPr>
        <w:pStyle w:val="ListParagraph"/>
        <w:numPr>
          <w:ilvl w:val="0"/>
          <w:numId w:val="4"/>
        </w:numPr>
        <w:tabs>
          <w:tab w:pos="360" w:val="left" w:leader="none"/>
        </w:tabs>
        <w:spacing w:line="240" w:lineRule="auto" w:before="1" w:after="0"/>
        <w:ind w:left="360" w:right="0" w:hanging="240"/>
        <w:jc w:val="left"/>
        <w:rPr>
          <w:sz w:val="24"/>
        </w:rPr>
      </w:pPr>
      <w:r>
        <w:rPr>
          <w:sz w:val="24"/>
        </w:rPr>
        <w:t>Institucionet përgjegjëse për kontrollin e zbatimit të këtij ligji</w:t>
      </w:r>
      <w:r>
        <w:rPr>
          <w:spacing w:val="-4"/>
          <w:sz w:val="24"/>
        </w:rPr>
        <w:t> </w:t>
      </w:r>
      <w:r>
        <w:rPr>
          <w:sz w:val="24"/>
        </w:rPr>
        <w:t>janë:</w:t>
      </w:r>
    </w:p>
    <w:p>
      <w:pPr>
        <w:pStyle w:val="ListParagraph"/>
        <w:numPr>
          <w:ilvl w:val="0"/>
          <w:numId w:val="5"/>
        </w:numPr>
        <w:tabs>
          <w:tab w:pos="368" w:val="left" w:leader="none"/>
        </w:tabs>
        <w:spacing w:line="240" w:lineRule="auto" w:before="0" w:after="0"/>
        <w:ind w:left="120" w:right="268" w:firstLine="0"/>
        <w:jc w:val="left"/>
        <w:rPr>
          <w:sz w:val="24"/>
        </w:rPr>
      </w:pPr>
      <w:r>
        <w:rPr>
          <w:sz w:val="24"/>
        </w:rPr>
        <w:t>inspektorati që mbulon fushën e shëndetit, organet e administratës doganore dhe organet tatimore, për shkeljen e neneve 4, 5 dhe 6. Në rastet kur këto institucione zhvillojnë kontrolle</w:t>
      </w:r>
      <w:r>
        <w:rPr>
          <w:spacing w:val="-22"/>
          <w:sz w:val="24"/>
        </w:rPr>
        <w:t> </w:t>
      </w:r>
      <w:r>
        <w:rPr>
          <w:sz w:val="24"/>
        </w:rPr>
        <w:t>të përbashkëta, ato duhet të bashkërendojnë punën për këtë</w:t>
      </w:r>
      <w:r>
        <w:rPr>
          <w:spacing w:val="-7"/>
          <w:sz w:val="24"/>
        </w:rPr>
        <w:t> </w:t>
      </w:r>
      <w:r>
        <w:rPr>
          <w:sz w:val="24"/>
        </w:rPr>
        <w:t>qëllim;</w:t>
      </w:r>
    </w:p>
    <w:p>
      <w:pPr>
        <w:pStyle w:val="ListParagraph"/>
        <w:numPr>
          <w:ilvl w:val="0"/>
          <w:numId w:val="5"/>
        </w:numPr>
        <w:tabs>
          <w:tab w:pos="381" w:val="left" w:leader="none"/>
        </w:tabs>
        <w:spacing w:line="240" w:lineRule="auto" w:before="0" w:after="0"/>
        <w:ind w:left="380" w:right="0" w:hanging="261"/>
        <w:jc w:val="left"/>
        <w:rPr>
          <w:sz w:val="24"/>
        </w:rPr>
      </w:pPr>
      <w:r>
        <w:rPr>
          <w:sz w:val="24"/>
        </w:rPr>
        <w:t>organet tatimore, për shkeljen e nenit</w:t>
      </w:r>
      <w:r>
        <w:rPr>
          <w:spacing w:val="-3"/>
          <w:sz w:val="24"/>
        </w:rPr>
        <w:t> </w:t>
      </w:r>
      <w:r>
        <w:rPr>
          <w:sz w:val="24"/>
        </w:rPr>
        <w:t>9;</w:t>
      </w:r>
    </w:p>
    <w:p>
      <w:pPr>
        <w:pStyle w:val="ListParagraph"/>
        <w:numPr>
          <w:ilvl w:val="0"/>
          <w:numId w:val="5"/>
        </w:numPr>
        <w:tabs>
          <w:tab w:pos="368" w:val="left" w:leader="none"/>
        </w:tabs>
        <w:spacing w:line="240" w:lineRule="auto" w:before="0" w:after="0"/>
        <w:ind w:left="367" w:right="0" w:hanging="248"/>
        <w:jc w:val="left"/>
        <w:rPr>
          <w:sz w:val="24"/>
        </w:rPr>
      </w:pPr>
      <w:r>
        <w:rPr>
          <w:sz w:val="24"/>
        </w:rPr>
        <w:t>inspektorati që mbulon fushën e shëndetit, për shkeljen e shkronjës “a”, të nenit</w:t>
      </w:r>
      <w:r>
        <w:rPr>
          <w:spacing w:val="-6"/>
          <w:sz w:val="24"/>
        </w:rPr>
        <w:t> </w:t>
      </w:r>
      <w:r>
        <w:rPr>
          <w:sz w:val="24"/>
        </w:rPr>
        <w:t>10;</w:t>
      </w:r>
    </w:p>
    <w:p>
      <w:pPr>
        <w:pStyle w:val="BodyText"/>
      </w:pPr>
      <w:r>
        <w:rPr/>
        <w:t>ç) inspektorati që mbulon fushën e arsimit, për shkeljen e shkronjave “b” dhe “c” , të nenit 10;</w:t>
      </w:r>
    </w:p>
    <w:p>
      <w:pPr>
        <w:pStyle w:val="ListParagraph"/>
        <w:numPr>
          <w:ilvl w:val="0"/>
          <w:numId w:val="5"/>
        </w:numPr>
        <w:tabs>
          <w:tab w:pos="381" w:val="left" w:leader="none"/>
        </w:tabs>
        <w:spacing w:line="240" w:lineRule="auto" w:before="0" w:after="0"/>
        <w:ind w:left="380" w:right="0" w:hanging="261"/>
        <w:jc w:val="left"/>
        <w:rPr>
          <w:sz w:val="24"/>
        </w:rPr>
      </w:pPr>
      <w:r>
        <w:rPr>
          <w:sz w:val="24"/>
        </w:rPr>
        <w:t>organet tatimore, për shkeljen e shkronjave “ç”, “d” e “dh”, të nenit</w:t>
      </w:r>
      <w:r>
        <w:rPr>
          <w:spacing w:val="-8"/>
          <w:sz w:val="24"/>
        </w:rPr>
        <w:t> </w:t>
      </w:r>
      <w:r>
        <w:rPr>
          <w:sz w:val="24"/>
        </w:rPr>
        <w:t>10;</w:t>
      </w:r>
    </w:p>
    <w:p>
      <w:pPr>
        <w:pStyle w:val="BodyText"/>
        <w:ind w:right="96"/>
      </w:pPr>
      <w:r>
        <w:rPr/>
        <w:t>dh) inspektorati që mbulon fushën e shëndetit dhe organet tatimore, për shkeljen e neneve 11, 12, 13 dhe 14;</w:t>
      </w:r>
    </w:p>
    <w:p>
      <w:pPr>
        <w:pStyle w:val="ListParagraph"/>
        <w:numPr>
          <w:ilvl w:val="0"/>
          <w:numId w:val="5"/>
        </w:numPr>
        <w:tabs>
          <w:tab w:pos="368" w:val="left" w:leader="none"/>
        </w:tabs>
        <w:spacing w:line="240" w:lineRule="auto" w:before="0" w:after="0"/>
        <w:ind w:left="120" w:right="653" w:firstLine="0"/>
        <w:jc w:val="left"/>
        <w:rPr>
          <w:sz w:val="24"/>
        </w:rPr>
      </w:pPr>
      <w:r>
        <w:rPr>
          <w:sz w:val="24"/>
        </w:rPr>
        <w:t>inspektorati që mbulon fushën e punës, fushën e shëndetit dhe inspektorati i sigurisë</w:t>
      </w:r>
      <w:r>
        <w:rPr>
          <w:spacing w:val="-17"/>
          <w:sz w:val="24"/>
        </w:rPr>
        <w:t> </w:t>
      </w:r>
      <w:r>
        <w:rPr>
          <w:sz w:val="24"/>
        </w:rPr>
        <w:t>ndaj zjarrit, për shkeljen e shkronjës “a”, të nenit</w:t>
      </w:r>
      <w:r>
        <w:rPr>
          <w:spacing w:val="-5"/>
          <w:sz w:val="24"/>
        </w:rPr>
        <w:t> </w:t>
      </w:r>
      <w:r>
        <w:rPr>
          <w:sz w:val="24"/>
        </w:rPr>
        <w:t>15;</w:t>
      </w:r>
    </w:p>
    <w:p>
      <w:pPr>
        <w:pStyle w:val="BodyText"/>
      </w:pPr>
      <w:r>
        <w:rPr/>
        <w:t>ë) inspektorati që mbulon fushën e shëndetit, për shkeljen e shkronjës “b”, të nenit 15;</w:t>
      </w:r>
    </w:p>
    <w:p>
      <w:pPr>
        <w:pStyle w:val="ListParagraph"/>
        <w:numPr>
          <w:ilvl w:val="0"/>
          <w:numId w:val="5"/>
        </w:numPr>
        <w:tabs>
          <w:tab w:pos="340" w:val="left" w:leader="none"/>
        </w:tabs>
        <w:spacing w:line="240" w:lineRule="auto" w:before="0" w:after="0"/>
        <w:ind w:left="120" w:right="468" w:firstLine="0"/>
        <w:jc w:val="left"/>
        <w:rPr>
          <w:sz w:val="24"/>
        </w:rPr>
      </w:pPr>
      <w:r>
        <w:rPr>
          <w:sz w:val="24"/>
        </w:rPr>
        <w:t>inspektorati që mbulon fushën e arsimit dhe ai që mbulon fushën e shëndetit, për shkeljen</w:t>
      </w:r>
      <w:r>
        <w:rPr>
          <w:spacing w:val="-19"/>
          <w:sz w:val="24"/>
        </w:rPr>
        <w:t> </w:t>
      </w:r>
      <w:r>
        <w:rPr>
          <w:sz w:val="24"/>
        </w:rPr>
        <w:t>e shkronjës “c”, të nenit</w:t>
      </w:r>
      <w:r>
        <w:rPr>
          <w:spacing w:val="-2"/>
          <w:sz w:val="24"/>
        </w:rPr>
        <w:t> </w:t>
      </w:r>
      <w:r>
        <w:rPr>
          <w:sz w:val="24"/>
        </w:rPr>
        <w:t>15;</w:t>
      </w:r>
    </w:p>
    <w:p>
      <w:pPr>
        <w:pStyle w:val="ListParagraph"/>
        <w:numPr>
          <w:ilvl w:val="0"/>
          <w:numId w:val="5"/>
        </w:numPr>
        <w:tabs>
          <w:tab w:pos="381" w:val="left" w:leader="none"/>
        </w:tabs>
        <w:spacing w:line="240" w:lineRule="auto" w:before="0" w:after="0"/>
        <w:ind w:left="120" w:right="500" w:firstLine="0"/>
        <w:jc w:val="left"/>
        <w:rPr>
          <w:sz w:val="24"/>
        </w:rPr>
      </w:pPr>
      <w:r>
        <w:rPr>
          <w:sz w:val="24"/>
        </w:rPr>
        <w:t>Policia e Shtetit dhe policia bashkiake/komunare, për shkeljen e shkronjës “ç”, të nenit 15; gj) inspektorati që mbulon fushën e punës, inspektorati që mbulon fushën e shëndetit dhe Autoriteti Kombëtar i Ushqimit, për shkeljen e shkronjës “d”, të nenit</w:t>
      </w:r>
      <w:r>
        <w:rPr>
          <w:spacing w:val="-5"/>
          <w:sz w:val="24"/>
        </w:rPr>
        <w:t> </w:t>
      </w:r>
      <w:r>
        <w:rPr>
          <w:sz w:val="24"/>
        </w:rPr>
        <w:t>15;</w:t>
      </w:r>
    </w:p>
    <w:p>
      <w:pPr>
        <w:pStyle w:val="ListParagraph"/>
        <w:numPr>
          <w:ilvl w:val="0"/>
          <w:numId w:val="5"/>
        </w:numPr>
        <w:tabs>
          <w:tab w:pos="381" w:val="left" w:leader="none"/>
        </w:tabs>
        <w:spacing w:line="240" w:lineRule="auto" w:before="0" w:after="0"/>
        <w:ind w:left="120" w:right="514" w:firstLine="0"/>
        <w:jc w:val="left"/>
        <w:rPr>
          <w:sz w:val="24"/>
        </w:rPr>
      </w:pPr>
      <w:r>
        <w:rPr>
          <w:sz w:val="24"/>
        </w:rPr>
        <w:t>inspektorati që mbulon fushën e shëndetit dhe inspektori i policisë së zonës, për shkeljen</w:t>
      </w:r>
      <w:r>
        <w:rPr>
          <w:spacing w:val="-19"/>
          <w:sz w:val="24"/>
        </w:rPr>
        <w:t> </w:t>
      </w:r>
      <w:r>
        <w:rPr>
          <w:sz w:val="24"/>
        </w:rPr>
        <w:t>e shkronjës “dh”, të nenit</w:t>
      </w:r>
      <w:r>
        <w:rPr>
          <w:spacing w:val="-3"/>
          <w:sz w:val="24"/>
        </w:rPr>
        <w:t> </w:t>
      </w:r>
      <w:r>
        <w:rPr>
          <w:sz w:val="24"/>
        </w:rPr>
        <w:t>15;</w:t>
      </w:r>
    </w:p>
    <w:p>
      <w:pPr>
        <w:pStyle w:val="ListParagraph"/>
        <w:numPr>
          <w:ilvl w:val="0"/>
          <w:numId w:val="5"/>
        </w:numPr>
        <w:tabs>
          <w:tab w:pos="328" w:val="left" w:leader="none"/>
        </w:tabs>
        <w:spacing w:line="240" w:lineRule="auto" w:before="0" w:after="0"/>
        <w:ind w:left="120" w:right="221" w:firstLine="0"/>
        <w:jc w:val="left"/>
        <w:rPr>
          <w:sz w:val="24"/>
        </w:rPr>
      </w:pPr>
      <w:r>
        <w:rPr>
          <w:sz w:val="24"/>
        </w:rPr>
        <w:t>policia bashkiake/komunare dhe inspektori i policisë së zonës, për shkeljen e shkronjës “e”,</w:t>
      </w:r>
      <w:r>
        <w:rPr>
          <w:spacing w:val="-20"/>
          <w:sz w:val="24"/>
        </w:rPr>
        <w:t> </w:t>
      </w:r>
      <w:r>
        <w:rPr>
          <w:sz w:val="24"/>
        </w:rPr>
        <w:t>të nenit</w:t>
      </w:r>
      <w:r>
        <w:rPr>
          <w:spacing w:val="-1"/>
          <w:sz w:val="24"/>
        </w:rPr>
        <w:t> </w:t>
      </w:r>
      <w:r>
        <w:rPr>
          <w:sz w:val="24"/>
        </w:rPr>
        <w:t>15;</w:t>
      </w:r>
    </w:p>
    <w:p>
      <w:pPr>
        <w:pStyle w:val="ListParagraph"/>
        <w:numPr>
          <w:ilvl w:val="0"/>
          <w:numId w:val="5"/>
        </w:numPr>
        <w:tabs>
          <w:tab w:pos="328" w:val="left" w:leader="none"/>
        </w:tabs>
        <w:spacing w:line="275" w:lineRule="exact" w:before="0" w:after="0"/>
        <w:ind w:left="327" w:right="0" w:hanging="208"/>
        <w:jc w:val="left"/>
        <w:rPr>
          <w:sz w:val="24"/>
        </w:rPr>
      </w:pPr>
      <w:r>
        <w:rPr>
          <w:sz w:val="24"/>
        </w:rPr>
        <w:t>inspektorati që mbulon fushën e shëndetit, për shkeljen e shkronjës “ë”, të nenit</w:t>
      </w:r>
      <w:r>
        <w:rPr>
          <w:spacing w:val="-7"/>
          <w:sz w:val="24"/>
        </w:rPr>
        <w:t> </w:t>
      </w:r>
      <w:r>
        <w:rPr>
          <w:sz w:val="24"/>
        </w:rPr>
        <w:t>15.</w:t>
      </w:r>
    </w:p>
    <w:p>
      <w:pPr>
        <w:pStyle w:val="ListParagraph"/>
        <w:numPr>
          <w:ilvl w:val="0"/>
          <w:numId w:val="4"/>
        </w:numPr>
        <w:tabs>
          <w:tab w:pos="360" w:val="left" w:leader="none"/>
        </w:tabs>
        <w:spacing w:line="240" w:lineRule="auto" w:before="0" w:after="0"/>
        <w:ind w:left="120" w:right="327" w:firstLine="0"/>
        <w:jc w:val="left"/>
        <w:rPr>
          <w:sz w:val="24"/>
        </w:rPr>
      </w:pPr>
      <w:r>
        <w:rPr>
          <w:sz w:val="24"/>
        </w:rPr>
        <w:t>Trupat inspektuese, sipas përcaktimit të pikës 1, të këtij neni, bëjnë verifikimin e respektimit të kërkesave ligjore, që burojnë nga ky ligj, në përputhje me ligjin nr. 10 433, datë 16.6.2011, “Për inspektimin në Republikën e</w:t>
      </w:r>
      <w:r>
        <w:rPr>
          <w:spacing w:val="-1"/>
          <w:sz w:val="24"/>
        </w:rPr>
        <w:t> </w:t>
      </w:r>
      <w:r>
        <w:rPr>
          <w:sz w:val="24"/>
        </w:rPr>
        <w:t>Shqipërisë”.</w:t>
      </w:r>
    </w:p>
    <w:p>
      <w:pPr>
        <w:pStyle w:val="ListParagraph"/>
        <w:numPr>
          <w:ilvl w:val="0"/>
          <w:numId w:val="4"/>
        </w:numPr>
        <w:tabs>
          <w:tab w:pos="360" w:val="left" w:leader="none"/>
        </w:tabs>
        <w:spacing w:line="240" w:lineRule="auto" w:before="0" w:after="0"/>
        <w:ind w:left="120" w:right="501" w:firstLine="0"/>
        <w:jc w:val="left"/>
        <w:rPr>
          <w:sz w:val="24"/>
        </w:rPr>
      </w:pPr>
      <w:r>
        <w:rPr>
          <w:sz w:val="24"/>
        </w:rPr>
        <w:t>Inspektorati Qendror bashkërendon veprimtarinë inspektuese të trupave, të përcaktuara në pikën 1, të këtij neni. Ngarkohet inspektorati që mbulon fushën e shëndetit për monitorimin</w:t>
      </w:r>
      <w:r>
        <w:rPr>
          <w:spacing w:val="-19"/>
          <w:sz w:val="24"/>
        </w:rPr>
        <w:t> </w:t>
      </w:r>
      <w:r>
        <w:rPr>
          <w:sz w:val="24"/>
        </w:rPr>
        <w:t>e zbatimit të këtij ligji dhe mbledhjen e informacionit nga trupat e tjerë inspektues në zbatim të tij.”.</w:t>
      </w:r>
    </w:p>
    <w:p>
      <w:pPr>
        <w:pStyle w:val="BodyText"/>
      </w:pPr>
      <w:r>
        <w:rPr/>
        <w:t>Neni 5</w:t>
      </w:r>
    </w:p>
    <w:p>
      <w:pPr>
        <w:pStyle w:val="BodyText"/>
      </w:pPr>
      <w:r>
        <w:rPr/>
        <w:t>Neni 20 ndryshohet si më poshtë:</w:t>
      </w:r>
    </w:p>
    <w:p>
      <w:pPr>
        <w:pStyle w:val="BodyText"/>
      </w:pPr>
      <w:r>
        <w:rPr/>
        <w:t>“Neni 20</w:t>
      </w:r>
    </w:p>
    <w:p>
      <w:pPr>
        <w:pStyle w:val="ListParagraph"/>
        <w:numPr>
          <w:ilvl w:val="0"/>
          <w:numId w:val="6"/>
        </w:numPr>
        <w:tabs>
          <w:tab w:pos="360" w:val="left" w:leader="none"/>
        </w:tabs>
        <w:spacing w:line="240" w:lineRule="auto" w:before="0" w:after="0"/>
        <w:ind w:left="120" w:right="714" w:firstLine="0"/>
        <w:jc w:val="left"/>
        <w:rPr>
          <w:sz w:val="24"/>
        </w:rPr>
      </w:pPr>
      <w:r>
        <w:rPr>
          <w:sz w:val="24"/>
        </w:rPr>
        <w:t>Shkeljet e dispozitave të këtij ligji, kur nuk përbëjnë vepër penale, përbëjnë kundërvajtje administrative dhe dënohen si më</w:t>
      </w:r>
      <w:r>
        <w:rPr>
          <w:spacing w:val="-1"/>
          <w:sz w:val="24"/>
        </w:rPr>
        <w:t> </w:t>
      </w:r>
      <w:r>
        <w:rPr>
          <w:sz w:val="24"/>
        </w:rPr>
        <w:t>poshtë:</w:t>
      </w:r>
    </w:p>
    <w:p>
      <w:pPr>
        <w:pStyle w:val="ListParagraph"/>
        <w:numPr>
          <w:ilvl w:val="0"/>
          <w:numId w:val="7"/>
        </w:numPr>
        <w:tabs>
          <w:tab w:pos="368" w:val="left" w:leader="none"/>
        </w:tabs>
        <w:spacing w:line="240" w:lineRule="auto" w:before="0" w:after="0"/>
        <w:ind w:left="120" w:right="222" w:firstLine="0"/>
        <w:jc w:val="left"/>
        <w:rPr>
          <w:sz w:val="24"/>
        </w:rPr>
      </w:pPr>
      <w:r>
        <w:rPr>
          <w:sz w:val="24"/>
        </w:rPr>
        <w:t>shkelja e neneve 4 e 5, pika 1, shkronjat “ç”, “d” e “dh” dhe pika 3, si dhe nenit 6 dënohet</w:t>
      </w:r>
      <w:r>
        <w:rPr>
          <w:spacing w:val="-17"/>
          <w:sz w:val="24"/>
        </w:rPr>
        <w:t> </w:t>
      </w:r>
      <w:r>
        <w:rPr>
          <w:sz w:val="24"/>
        </w:rPr>
        <w:t>me konfiskim, asgjësim të mallit dhe 5 000 000 (pesë milionë) lekë gjobë, sipas rastit, për importuesin e produktit apo prodhuesin</w:t>
      </w:r>
      <w:r>
        <w:rPr>
          <w:spacing w:val="-3"/>
          <w:sz w:val="24"/>
        </w:rPr>
        <w:t> </w:t>
      </w:r>
      <w:r>
        <w:rPr>
          <w:sz w:val="24"/>
        </w:rPr>
        <w:t>vendas;</w:t>
      </w:r>
    </w:p>
    <w:p>
      <w:pPr>
        <w:pStyle w:val="ListParagraph"/>
        <w:numPr>
          <w:ilvl w:val="0"/>
          <w:numId w:val="7"/>
        </w:numPr>
        <w:tabs>
          <w:tab w:pos="381" w:val="left" w:leader="none"/>
        </w:tabs>
        <w:spacing w:line="240" w:lineRule="auto" w:before="0" w:after="0"/>
        <w:ind w:left="120" w:right="366" w:firstLine="0"/>
        <w:jc w:val="left"/>
        <w:rPr>
          <w:sz w:val="24"/>
        </w:rPr>
      </w:pPr>
      <w:r>
        <w:rPr>
          <w:sz w:val="24"/>
        </w:rPr>
        <w:t>shkelja e nenit 9 dënohet me konfiskim të produkteve të duhanit dhe 100 000 (njëqind mijë) lekë gjobë për subjektin shitës me shumicë apo pakicë të produkteve të</w:t>
      </w:r>
      <w:r>
        <w:rPr>
          <w:spacing w:val="-9"/>
          <w:sz w:val="24"/>
        </w:rPr>
        <w:t> </w:t>
      </w:r>
      <w:r>
        <w:rPr>
          <w:sz w:val="24"/>
        </w:rPr>
        <w:t>duhanit;</w:t>
      </w:r>
    </w:p>
    <w:p>
      <w:pPr>
        <w:pStyle w:val="ListParagraph"/>
        <w:numPr>
          <w:ilvl w:val="0"/>
          <w:numId w:val="7"/>
        </w:numPr>
        <w:tabs>
          <w:tab w:pos="368" w:val="left" w:leader="none"/>
        </w:tabs>
        <w:spacing w:line="240" w:lineRule="auto" w:before="0" w:after="0"/>
        <w:ind w:left="120" w:right="260" w:firstLine="0"/>
        <w:jc w:val="both"/>
        <w:rPr>
          <w:sz w:val="24"/>
        </w:rPr>
      </w:pPr>
      <w:r>
        <w:rPr>
          <w:sz w:val="24"/>
        </w:rPr>
        <w:t>shkelja e nenit 10 dënohet me konfiskim të produkteve të duhanit dhe 100 000 (njëqind</w:t>
      </w:r>
      <w:r>
        <w:rPr>
          <w:spacing w:val="-17"/>
          <w:sz w:val="24"/>
        </w:rPr>
        <w:t> </w:t>
      </w:r>
      <w:r>
        <w:rPr>
          <w:sz w:val="24"/>
        </w:rPr>
        <w:t>mijë) lekë gjobë, sipas rastit, për subjektin shitës me pakicë ose subjektin e tatueshëm të veprimtarisë së</w:t>
      </w:r>
      <w:r>
        <w:rPr>
          <w:spacing w:val="-1"/>
          <w:sz w:val="24"/>
        </w:rPr>
        <w:t> </w:t>
      </w:r>
      <w:r>
        <w:rPr>
          <w:sz w:val="24"/>
        </w:rPr>
        <w:t>parashikuar;</w:t>
      </w:r>
    </w:p>
    <w:p>
      <w:pPr>
        <w:spacing w:after="0" w:line="240" w:lineRule="auto"/>
        <w:jc w:val="both"/>
        <w:rPr>
          <w:sz w:val="24"/>
        </w:rPr>
        <w:sectPr>
          <w:pgSz w:w="12240" w:h="15840"/>
          <w:pgMar w:top="1360" w:bottom="280" w:left="1320" w:right="1340"/>
        </w:sectPr>
      </w:pPr>
    </w:p>
    <w:p>
      <w:pPr>
        <w:pStyle w:val="BodyText"/>
        <w:spacing w:before="76"/>
        <w:ind w:right="509"/>
      </w:pPr>
      <w:r>
        <w:rPr/>
        <w:t>ç) shkelja e nenit 11 dënohet me konfiskim të produkteve të duhanit dhe 20 000 (njëzet mijë) lekë gjobë për shitësin me pakicë;</w:t>
      </w:r>
    </w:p>
    <w:p>
      <w:pPr>
        <w:pStyle w:val="ListParagraph"/>
        <w:numPr>
          <w:ilvl w:val="0"/>
          <w:numId w:val="7"/>
        </w:numPr>
        <w:tabs>
          <w:tab w:pos="381" w:val="left" w:leader="none"/>
        </w:tabs>
        <w:spacing w:line="240" w:lineRule="auto" w:before="0" w:after="0"/>
        <w:ind w:left="120" w:right="246" w:firstLine="0"/>
        <w:jc w:val="left"/>
        <w:rPr>
          <w:sz w:val="24"/>
        </w:rPr>
      </w:pPr>
      <w:r>
        <w:rPr>
          <w:sz w:val="24"/>
        </w:rPr>
        <w:t>shkelja e nenit 12 dënohet me konfiskim të produkteve të duhanit dhe 100 000 (njëqind mijë) lekë gjobë, sipas rastit, për subjektin prodhues, importues apo tregtues, që ka kryer</w:t>
      </w:r>
      <w:r>
        <w:rPr>
          <w:spacing w:val="-17"/>
          <w:sz w:val="24"/>
        </w:rPr>
        <w:t> </w:t>
      </w:r>
      <w:r>
        <w:rPr>
          <w:sz w:val="24"/>
        </w:rPr>
        <w:t>shkeljen;</w:t>
      </w:r>
    </w:p>
    <w:p>
      <w:pPr>
        <w:pStyle w:val="BodyText"/>
        <w:spacing w:before="1"/>
        <w:ind w:right="167"/>
        <w:jc w:val="both"/>
      </w:pPr>
      <w:r>
        <w:rPr/>
        <w:t>dh) shkelja e nenit 13, paragrafi i parë dhe i dytë, dënohet me 3 000 000 (tre milionë) lekë gjobë, për subjektin e tatueshëm të veprimtarisë së reklamës, medias së shkruar, transmetimit televiziv, radiofonik apo të shërbimit të shoqërisë së informacionit;</w:t>
      </w:r>
    </w:p>
    <w:p>
      <w:pPr>
        <w:pStyle w:val="ListParagraph"/>
        <w:numPr>
          <w:ilvl w:val="0"/>
          <w:numId w:val="7"/>
        </w:numPr>
        <w:tabs>
          <w:tab w:pos="368" w:val="left" w:leader="none"/>
        </w:tabs>
        <w:spacing w:line="240" w:lineRule="auto" w:before="0" w:after="0"/>
        <w:ind w:left="120" w:right="706" w:firstLine="0"/>
        <w:jc w:val="left"/>
        <w:rPr>
          <w:sz w:val="24"/>
        </w:rPr>
      </w:pPr>
      <w:r>
        <w:rPr>
          <w:sz w:val="24"/>
        </w:rPr>
        <w:t>shkelja e nenit 14 dënohet me 3 000 000 (tre milionë) lekë gjobë për subjektin prodhues, importues apo tregtues të produkteve të duhanit, që ka kryer</w:t>
      </w:r>
      <w:r>
        <w:rPr>
          <w:spacing w:val="-6"/>
          <w:sz w:val="24"/>
        </w:rPr>
        <w:t> </w:t>
      </w:r>
      <w:r>
        <w:rPr>
          <w:sz w:val="24"/>
        </w:rPr>
        <w:t>shkeljen;</w:t>
      </w:r>
    </w:p>
    <w:p>
      <w:pPr>
        <w:pStyle w:val="BodyText"/>
      </w:pPr>
      <w:r>
        <w:rPr/>
        <w:t>ë) shkelja e nenit 15 dënohet me gjobë si më poshtë:</w:t>
      </w:r>
    </w:p>
    <w:p>
      <w:pPr>
        <w:pStyle w:val="ListParagraph"/>
        <w:numPr>
          <w:ilvl w:val="0"/>
          <w:numId w:val="8"/>
        </w:numPr>
        <w:tabs>
          <w:tab w:pos="328" w:val="left" w:leader="none"/>
        </w:tabs>
        <w:spacing w:line="240" w:lineRule="auto" w:before="0" w:after="0"/>
        <w:ind w:left="327" w:right="0" w:hanging="208"/>
        <w:jc w:val="left"/>
        <w:rPr>
          <w:sz w:val="24"/>
        </w:rPr>
      </w:pPr>
      <w:r>
        <w:rPr>
          <w:sz w:val="24"/>
        </w:rPr>
        <w:t>300 000 (treqind mijë) lekë, subjekti i</w:t>
      </w:r>
      <w:r>
        <w:rPr>
          <w:spacing w:val="-4"/>
          <w:sz w:val="24"/>
        </w:rPr>
        <w:t> </w:t>
      </w:r>
      <w:r>
        <w:rPr>
          <w:sz w:val="24"/>
        </w:rPr>
        <w:t>tatueshëm;</w:t>
      </w:r>
    </w:p>
    <w:p>
      <w:pPr>
        <w:pStyle w:val="ListParagraph"/>
        <w:numPr>
          <w:ilvl w:val="0"/>
          <w:numId w:val="8"/>
        </w:numPr>
        <w:tabs>
          <w:tab w:pos="395" w:val="left" w:leader="none"/>
        </w:tabs>
        <w:spacing w:line="240" w:lineRule="auto" w:before="0" w:after="0"/>
        <w:ind w:left="394" w:right="0" w:hanging="275"/>
        <w:jc w:val="left"/>
        <w:rPr>
          <w:sz w:val="24"/>
        </w:rPr>
      </w:pPr>
      <w:r>
        <w:rPr>
          <w:sz w:val="24"/>
        </w:rPr>
        <w:t>50 000 (pesëdhjetë mijë) lekë, personi përgjegjës në institucionet</w:t>
      </w:r>
      <w:r>
        <w:rPr>
          <w:spacing w:val="-8"/>
          <w:sz w:val="24"/>
        </w:rPr>
        <w:t> </w:t>
      </w:r>
      <w:r>
        <w:rPr>
          <w:sz w:val="24"/>
        </w:rPr>
        <w:t>publike;</w:t>
      </w:r>
    </w:p>
    <w:p>
      <w:pPr>
        <w:pStyle w:val="ListParagraph"/>
        <w:numPr>
          <w:ilvl w:val="0"/>
          <w:numId w:val="8"/>
        </w:numPr>
        <w:tabs>
          <w:tab w:pos="461" w:val="left" w:leader="none"/>
        </w:tabs>
        <w:spacing w:line="240" w:lineRule="auto" w:before="0" w:after="0"/>
        <w:ind w:left="460" w:right="0" w:hanging="341"/>
        <w:jc w:val="left"/>
        <w:rPr>
          <w:sz w:val="24"/>
        </w:rPr>
      </w:pPr>
      <w:r>
        <w:rPr>
          <w:sz w:val="24"/>
        </w:rPr>
        <w:t>50 000 (pesëdhjetë mijë) lekë, administratori në banesat me bashkëpronësi të</w:t>
      </w:r>
      <w:r>
        <w:rPr>
          <w:spacing w:val="-13"/>
          <w:sz w:val="24"/>
        </w:rPr>
        <w:t> </w:t>
      </w:r>
      <w:r>
        <w:rPr>
          <w:sz w:val="24"/>
        </w:rPr>
        <w:t>detyrueshme;</w:t>
      </w:r>
    </w:p>
    <w:p>
      <w:pPr>
        <w:pStyle w:val="ListParagraph"/>
        <w:numPr>
          <w:ilvl w:val="0"/>
          <w:numId w:val="8"/>
        </w:numPr>
        <w:tabs>
          <w:tab w:pos="448" w:val="left" w:leader="none"/>
        </w:tabs>
        <w:spacing w:line="240" w:lineRule="auto" w:before="0" w:after="0"/>
        <w:ind w:left="447" w:right="0" w:hanging="328"/>
        <w:jc w:val="left"/>
        <w:rPr>
          <w:sz w:val="24"/>
        </w:rPr>
      </w:pPr>
      <w:r>
        <w:rPr>
          <w:sz w:val="24"/>
        </w:rPr>
        <w:t>5 000 lekë (pesë mijë) lekë,</w:t>
      </w:r>
      <w:r>
        <w:rPr>
          <w:spacing w:val="-1"/>
          <w:sz w:val="24"/>
        </w:rPr>
        <w:t> </w:t>
      </w:r>
      <w:r>
        <w:rPr>
          <w:sz w:val="24"/>
        </w:rPr>
        <w:t>duhanpirësi;</w:t>
      </w:r>
    </w:p>
    <w:p>
      <w:pPr>
        <w:pStyle w:val="ListParagraph"/>
        <w:numPr>
          <w:ilvl w:val="0"/>
          <w:numId w:val="7"/>
        </w:numPr>
        <w:tabs>
          <w:tab w:pos="340" w:val="left" w:leader="none"/>
        </w:tabs>
        <w:spacing w:line="240" w:lineRule="auto" w:before="0" w:after="0"/>
        <w:ind w:left="339" w:right="0" w:hanging="220"/>
        <w:jc w:val="left"/>
        <w:rPr>
          <w:sz w:val="24"/>
        </w:rPr>
      </w:pPr>
      <w:r>
        <w:rPr>
          <w:sz w:val="24"/>
        </w:rPr>
        <w:t>shkelja e nenit 16 dënohet me gjobë si më</w:t>
      </w:r>
      <w:r>
        <w:rPr>
          <w:spacing w:val="-3"/>
          <w:sz w:val="24"/>
        </w:rPr>
        <w:t> </w:t>
      </w:r>
      <w:r>
        <w:rPr>
          <w:sz w:val="24"/>
        </w:rPr>
        <w:t>poshtë:</w:t>
      </w:r>
    </w:p>
    <w:p>
      <w:pPr>
        <w:pStyle w:val="ListParagraph"/>
        <w:numPr>
          <w:ilvl w:val="0"/>
          <w:numId w:val="9"/>
        </w:numPr>
        <w:tabs>
          <w:tab w:pos="328" w:val="left" w:leader="none"/>
        </w:tabs>
        <w:spacing w:line="240" w:lineRule="auto" w:before="0" w:after="0"/>
        <w:ind w:left="327" w:right="0" w:hanging="208"/>
        <w:jc w:val="left"/>
        <w:rPr>
          <w:sz w:val="24"/>
        </w:rPr>
      </w:pPr>
      <w:r>
        <w:rPr>
          <w:sz w:val="24"/>
        </w:rPr>
        <w:t>300 000 (treqind mijë) lekë, subjekti i</w:t>
      </w:r>
      <w:r>
        <w:rPr>
          <w:spacing w:val="-4"/>
          <w:sz w:val="24"/>
        </w:rPr>
        <w:t> </w:t>
      </w:r>
      <w:r>
        <w:rPr>
          <w:sz w:val="24"/>
        </w:rPr>
        <w:t>tatueshëm;</w:t>
      </w:r>
    </w:p>
    <w:p>
      <w:pPr>
        <w:pStyle w:val="ListParagraph"/>
        <w:numPr>
          <w:ilvl w:val="0"/>
          <w:numId w:val="9"/>
        </w:numPr>
        <w:tabs>
          <w:tab w:pos="395" w:val="left" w:leader="none"/>
        </w:tabs>
        <w:spacing w:line="240" w:lineRule="auto" w:before="0" w:after="0"/>
        <w:ind w:left="394" w:right="0" w:hanging="275"/>
        <w:jc w:val="left"/>
        <w:rPr>
          <w:sz w:val="24"/>
        </w:rPr>
      </w:pPr>
      <w:r>
        <w:rPr>
          <w:sz w:val="24"/>
        </w:rPr>
        <w:t>50 000 (pesëdhjetë mijë) lekë, administratori apo personi i caktuar</w:t>
      </w:r>
      <w:r>
        <w:rPr>
          <w:spacing w:val="-9"/>
          <w:sz w:val="24"/>
        </w:rPr>
        <w:t> </w:t>
      </w:r>
      <w:r>
        <w:rPr>
          <w:sz w:val="24"/>
        </w:rPr>
        <w:t>përgjegjës.</w:t>
      </w:r>
    </w:p>
    <w:p>
      <w:pPr>
        <w:pStyle w:val="ListParagraph"/>
        <w:numPr>
          <w:ilvl w:val="0"/>
          <w:numId w:val="6"/>
        </w:numPr>
        <w:tabs>
          <w:tab w:pos="332" w:val="left" w:leader="none"/>
        </w:tabs>
        <w:spacing w:line="240" w:lineRule="auto" w:before="1" w:after="0"/>
        <w:ind w:left="120" w:right="357" w:firstLine="0"/>
        <w:jc w:val="left"/>
        <w:rPr>
          <w:sz w:val="21"/>
        </w:rPr>
      </w:pPr>
      <w:r>
        <w:rPr>
          <w:sz w:val="21"/>
        </w:rPr>
        <w:t>Masa e konfiskimit dhe e asgjësimit janë dënime kryesore, ndërsa masa e gjobës është dënim kryesor, kur parashikohet si dënim më vete dhe dënim plotësues, kur jepet njëkohësisht me masën e konfiskimit ose asgjësimit.</w:t>
      </w:r>
    </w:p>
    <w:p>
      <w:pPr>
        <w:pStyle w:val="ListParagraph"/>
        <w:numPr>
          <w:ilvl w:val="0"/>
          <w:numId w:val="6"/>
        </w:numPr>
        <w:tabs>
          <w:tab w:pos="332" w:val="left" w:leader="none"/>
        </w:tabs>
        <w:spacing w:line="240" w:lineRule="auto" w:before="0" w:after="0"/>
        <w:ind w:left="120" w:right="110" w:firstLine="0"/>
        <w:jc w:val="left"/>
        <w:rPr>
          <w:sz w:val="21"/>
        </w:rPr>
      </w:pPr>
      <w:r>
        <w:rPr>
          <w:sz w:val="21"/>
        </w:rPr>
        <w:t>Ankimi ndaj vendimeve të trupave inspektuese, të përcaktuara në këtë ligj, bëhet në përputhje me ligjin për inspektimin, ndërsa ankimi ndaj organeve tatimore, doganore, Policisë së Shtetit, policisë bashkiake ose të komunës, sipas legjislacionit në fuqi. Pas përfundimit të procedurave të ankimit administrativ, bëhet ankim në gjykatën administrative, brenda afateve dhe sipas procedurave të parashikuara në dispozitat e ligjit nr. 49/2012, “Për organizimin dhe funksionimin e gjykatave administrative dhe gjykimin e mosmarrëveshjeve administrative”.</w:t>
      </w:r>
    </w:p>
    <w:p>
      <w:pPr>
        <w:pStyle w:val="ListParagraph"/>
        <w:numPr>
          <w:ilvl w:val="0"/>
          <w:numId w:val="6"/>
        </w:numPr>
        <w:tabs>
          <w:tab w:pos="332" w:val="left" w:leader="none"/>
        </w:tabs>
        <w:spacing w:line="240" w:lineRule="auto" w:before="1" w:after="0"/>
        <w:ind w:left="120" w:right="2115" w:firstLine="0"/>
        <w:jc w:val="left"/>
        <w:rPr>
          <w:sz w:val="21"/>
        </w:rPr>
      </w:pPr>
      <w:r>
        <w:rPr>
          <w:sz w:val="21"/>
        </w:rPr>
        <w:t>Të ardhurat nga gjobat e vendosura, sipas këtij neni, derdhen në Buxhetin e</w:t>
      </w:r>
      <w:r>
        <w:rPr>
          <w:spacing w:val="-33"/>
          <w:sz w:val="21"/>
        </w:rPr>
        <w:t> </w:t>
      </w:r>
      <w:r>
        <w:rPr>
          <w:sz w:val="21"/>
        </w:rPr>
        <w:t>Shtetit.”. Neni</w:t>
      </w:r>
      <w:r>
        <w:rPr>
          <w:spacing w:val="-1"/>
          <w:sz w:val="21"/>
        </w:rPr>
        <w:t> </w:t>
      </w:r>
      <w:r>
        <w:rPr>
          <w:sz w:val="21"/>
        </w:rPr>
        <w:t>6</w:t>
      </w:r>
    </w:p>
    <w:p>
      <w:pPr>
        <w:spacing w:before="0"/>
        <w:ind w:left="119" w:right="4495" w:firstLine="0"/>
        <w:jc w:val="left"/>
        <w:rPr>
          <w:sz w:val="21"/>
        </w:rPr>
      </w:pPr>
      <w:r>
        <w:rPr>
          <w:sz w:val="21"/>
        </w:rPr>
        <w:t>Ky ligj hyn në fuqi 15 ditë pas botimit në Fletoren Zyrtare. Miratuar në datën 10.7.2014</w:t>
      </w:r>
    </w:p>
    <w:p>
      <w:pPr>
        <w:spacing w:before="1"/>
        <w:ind w:left="119" w:right="0" w:firstLine="0"/>
        <w:jc w:val="left"/>
        <w:rPr>
          <w:b/>
          <w:sz w:val="21"/>
        </w:rPr>
      </w:pPr>
      <w:r>
        <w:rPr>
          <w:b/>
          <w:sz w:val="21"/>
        </w:rPr>
        <w:t>Shpallur me dekretin nr. 8652, datë 30.7.2014 të Presidentit të Republikës së Shqipërisë, Bujar Nishani</w:t>
      </w:r>
    </w:p>
    <w:sectPr>
      <w:pgSz w:w="12240" w:h="15840"/>
      <w:pgMar w:top="1360" w:bottom="280" w:left="132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lowerRoman"/>
      <w:lvlText w:val="%1)"/>
      <w:lvlJc w:val="left"/>
      <w:pPr>
        <w:ind w:left="327" w:hanging="20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46" w:hanging="208"/>
      </w:pPr>
      <w:rPr>
        <w:rFonts w:hint="default"/>
        <w:lang w:val="sq-AL" w:eastAsia="en-US" w:bidi="ar-SA"/>
      </w:rPr>
    </w:lvl>
    <w:lvl w:ilvl="2">
      <w:start w:val="0"/>
      <w:numFmt w:val="bullet"/>
      <w:lvlText w:val="•"/>
      <w:lvlJc w:val="left"/>
      <w:pPr>
        <w:ind w:left="2172" w:hanging="208"/>
      </w:pPr>
      <w:rPr>
        <w:rFonts w:hint="default"/>
        <w:lang w:val="sq-AL" w:eastAsia="en-US" w:bidi="ar-SA"/>
      </w:rPr>
    </w:lvl>
    <w:lvl w:ilvl="3">
      <w:start w:val="0"/>
      <w:numFmt w:val="bullet"/>
      <w:lvlText w:val="•"/>
      <w:lvlJc w:val="left"/>
      <w:pPr>
        <w:ind w:left="3098" w:hanging="208"/>
      </w:pPr>
      <w:rPr>
        <w:rFonts w:hint="default"/>
        <w:lang w:val="sq-AL" w:eastAsia="en-US" w:bidi="ar-SA"/>
      </w:rPr>
    </w:lvl>
    <w:lvl w:ilvl="4">
      <w:start w:val="0"/>
      <w:numFmt w:val="bullet"/>
      <w:lvlText w:val="•"/>
      <w:lvlJc w:val="left"/>
      <w:pPr>
        <w:ind w:left="4024" w:hanging="208"/>
      </w:pPr>
      <w:rPr>
        <w:rFonts w:hint="default"/>
        <w:lang w:val="sq-AL" w:eastAsia="en-US" w:bidi="ar-SA"/>
      </w:rPr>
    </w:lvl>
    <w:lvl w:ilvl="5">
      <w:start w:val="0"/>
      <w:numFmt w:val="bullet"/>
      <w:lvlText w:val="•"/>
      <w:lvlJc w:val="left"/>
      <w:pPr>
        <w:ind w:left="4950" w:hanging="208"/>
      </w:pPr>
      <w:rPr>
        <w:rFonts w:hint="default"/>
        <w:lang w:val="sq-AL" w:eastAsia="en-US" w:bidi="ar-SA"/>
      </w:rPr>
    </w:lvl>
    <w:lvl w:ilvl="6">
      <w:start w:val="0"/>
      <w:numFmt w:val="bullet"/>
      <w:lvlText w:val="•"/>
      <w:lvlJc w:val="left"/>
      <w:pPr>
        <w:ind w:left="5876" w:hanging="208"/>
      </w:pPr>
      <w:rPr>
        <w:rFonts w:hint="default"/>
        <w:lang w:val="sq-AL" w:eastAsia="en-US" w:bidi="ar-SA"/>
      </w:rPr>
    </w:lvl>
    <w:lvl w:ilvl="7">
      <w:start w:val="0"/>
      <w:numFmt w:val="bullet"/>
      <w:lvlText w:val="•"/>
      <w:lvlJc w:val="left"/>
      <w:pPr>
        <w:ind w:left="6802" w:hanging="208"/>
      </w:pPr>
      <w:rPr>
        <w:rFonts w:hint="default"/>
        <w:lang w:val="sq-AL" w:eastAsia="en-US" w:bidi="ar-SA"/>
      </w:rPr>
    </w:lvl>
    <w:lvl w:ilvl="8">
      <w:start w:val="0"/>
      <w:numFmt w:val="bullet"/>
      <w:lvlText w:val="•"/>
      <w:lvlJc w:val="left"/>
      <w:pPr>
        <w:ind w:left="7728" w:hanging="208"/>
      </w:pPr>
      <w:rPr>
        <w:rFonts w:hint="default"/>
        <w:lang w:val="sq-AL" w:eastAsia="en-US" w:bidi="ar-SA"/>
      </w:rPr>
    </w:lvl>
  </w:abstractNum>
  <w:abstractNum w:abstractNumId="7">
    <w:multiLevelType w:val="hybridMultilevel"/>
    <w:lvl w:ilvl="0">
      <w:start w:val="1"/>
      <w:numFmt w:val="lowerRoman"/>
      <w:lvlText w:val="%1)"/>
      <w:lvlJc w:val="left"/>
      <w:pPr>
        <w:ind w:left="327" w:hanging="20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46" w:hanging="208"/>
      </w:pPr>
      <w:rPr>
        <w:rFonts w:hint="default"/>
        <w:lang w:val="sq-AL" w:eastAsia="en-US" w:bidi="ar-SA"/>
      </w:rPr>
    </w:lvl>
    <w:lvl w:ilvl="2">
      <w:start w:val="0"/>
      <w:numFmt w:val="bullet"/>
      <w:lvlText w:val="•"/>
      <w:lvlJc w:val="left"/>
      <w:pPr>
        <w:ind w:left="2172" w:hanging="208"/>
      </w:pPr>
      <w:rPr>
        <w:rFonts w:hint="default"/>
        <w:lang w:val="sq-AL" w:eastAsia="en-US" w:bidi="ar-SA"/>
      </w:rPr>
    </w:lvl>
    <w:lvl w:ilvl="3">
      <w:start w:val="0"/>
      <w:numFmt w:val="bullet"/>
      <w:lvlText w:val="•"/>
      <w:lvlJc w:val="left"/>
      <w:pPr>
        <w:ind w:left="3098" w:hanging="208"/>
      </w:pPr>
      <w:rPr>
        <w:rFonts w:hint="default"/>
        <w:lang w:val="sq-AL" w:eastAsia="en-US" w:bidi="ar-SA"/>
      </w:rPr>
    </w:lvl>
    <w:lvl w:ilvl="4">
      <w:start w:val="0"/>
      <w:numFmt w:val="bullet"/>
      <w:lvlText w:val="•"/>
      <w:lvlJc w:val="left"/>
      <w:pPr>
        <w:ind w:left="4024" w:hanging="208"/>
      </w:pPr>
      <w:rPr>
        <w:rFonts w:hint="default"/>
        <w:lang w:val="sq-AL" w:eastAsia="en-US" w:bidi="ar-SA"/>
      </w:rPr>
    </w:lvl>
    <w:lvl w:ilvl="5">
      <w:start w:val="0"/>
      <w:numFmt w:val="bullet"/>
      <w:lvlText w:val="•"/>
      <w:lvlJc w:val="left"/>
      <w:pPr>
        <w:ind w:left="4950" w:hanging="208"/>
      </w:pPr>
      <w:rPr>
        <w:rFonts w:hint="default"/>
        <w:lang w:val="sq-AL" w:eastAsia="en-US" w:bidi="ar-SA"/>
      </w:rPr>
    </w:lvl>
    <w:lvl w:ilvl="6">
      <w:start w:val="0"/>
      <w:numFmt w:val="bullet"/>
      <w:lvlText w:val="•"/>
      <w:lvlJc w:val="left"/>
      <w:pPr>
        <w:ind w:left="5876" w:hanging="208"/>
      </w:pPr>
      <w:rPr>
        <w:rFonts w:hint="default"/>
        <w:lang w:val="sq-AL" w:eastAsia="en-US" w:bidi="ar-SA"/>
      </w:rPr>
    </w:lvl>
    <w:lvl w:ilvl="7">
      <w:start w:val="0"/>
      <w:numFmt w:val="bullet"/>
      <w:lvlText w:val="•"/>
      <w:lvlJc w:val="left"/>
      <w:pPr>
        <w:ind w:left="6802" w:hanging="208"/>
      </w:pPr>
      <w:rPr>
        <w:rFonts w:hint="default"/>
        <w:lang w:val="sq-AL" w:eastAsia="en-US" w:bidi="ar-SA"/>
      </w:rPr>
    </w:lvl>
    <w:lvl w:ilvl="8">
      <w:start w:val="0"/>
      <w:numFmt w:val="bullet"/>
      <w:lvlText w:val="•"/>
      <w:lvlJc w:val="left"/>
      <w:pPr>
        <w:ind w:left="7728" w:hanging="208"/>
      </w:pPr>
      <w:rPr>
        <w:rFonts w:hint="default"/>
        <w:lang w:val="sq-AL" w:eastAsia="en-US" w:bidi="ar-SA"/>
      </w:rPr>
    </w:lvl>
  </w:abstractNum>
  <w:abstractNum w:abstractNumId="6">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066" w:hanging="248"/>
      </w:pPr>
      <w:rPr>
        <w:rFonts w:hint="default"/>
        <w:lang w:val="sq-AL" w:eastAsia="en-US" w:bidi="ar-SA"/>
      </w:rPr>
    </w:lvl>
    <w:lvl w:ilvl="2">
      <w:start w:val="0"/>
      <w:numFmt w:val="bullet"/>
      <w:lvlText w:val="•"/>
      <w:lvlJc w:val="left"/>
      <w:pPr>
        <w:ind w:left="2012" w:hanging="248"/>
      </w:pPr>
      <w:rPr>
        <w:rFonts w:hint="default"/>
        <w:lang w:val="sq-AL" w:eastAsia="en-US" w:bidi="ar-SA"/>
      </w:rPr>
    </w:lvl>
    <w:lvl w:ilvl="3">
      <w:start w:val="0"/>
      <w:numFmt w:val="bullet"/>
      <w:lvlText w:val="•"/>
      <w:lvlJc w:val="left"/>
      <w:pPr>
        <w:ind w:left="2958" w:hanging="248"/>
      </w:pPr>
      <w:rPr>
        <w:rFonts w:hint="default"/>
        <w:lang w:val="sq-AL" w:eastAsia="en-US" w:bidi="ar-SA"/>
      </w:rPr>
    </w:lvl>
    <w:lvl w:ilvl="4">
      <w:start w:val="0"/>
      <w:numFmt w:val="bullet"/>
      <w:lvlText w:val="•"/>
      <w:lvlJc w:val="left"/>
      <w:pPr>
        <w:ind w:left="3904" w:hanging="248"/>
      </w:pPr>
      <w:rPr>
        <w:rFonts w:hint="default"/>
        <w:lang w:val="sq-AL" w:eastAsia="en-US" w:bidi="ar-SA"/>
      </w:rPr>
    </w:lvl>
    <w:lvl w:ilvl="5">
      <w:start w:val="0"/>
      <w:numFmt w:val="bullet"/>
      <w:lvlText w:val="•"/>
      <w:lvlJc w:val="left"/>
      <w:pPr>
        <w:ind w:left="4850" w:hanging="248"/>
      </w:pPr>
      <w:rPr>
        <w:rFonts w:hint="default"/>
        <w:lang w:val="sq-AL" w:eastAsia="en-US" w:bidi="ar-SA"/>
      </w:rPr>
    </w:lvl>
    <w:lvl w:ilvl="6">
      <w:start w:val="0"/>
      <w:numFmt w:val="bullet"/>
      <w:lvlText w:val="•"/>
      <w:lvlJc w:val="left"/>
      <w:pPr>
        <w:ind w:left="5796" w:hanging="248"/>
      </w:pPr>
      <w:rPr>
        <w:rFonts w:hint="default"/>
        <w:lang w:val="sq-AL" w:eastAsia="en-US" w:bidi="ar-SA"/>
      </w:rPr>
    </w:lvl>
    <w:lvl w:ilvl="7">
      <w:start w:val="0"/>
      <w:numFmt w:val="bullet"/>
      <w:lvlText w:val="•"/>
      <w:lvlJc w:val="left"/>
      <w:pPr>
        <w:ind w:left="6742" w:hanging="248"/>
      </w:pPr>
      <w:rPr>
        <w:rFonts w:hint="default"/>
        <w:lang w:val="sq-AL" w:eastAsia="en-US" w:bidi="ar-SA"/>
      </w:rPr>
    </w:lvl>
    <w:lvl w:ilvl="8">
      <w:start w:val="0"/>
      <w:numFmt w:val="bullet"/>
      <w:lvlText w:val="•"/>
      <w:lvlJc w:val="left"/>
      <w:pPr>
        <w:ind w:left="7688" w:hanging="248"/>
      </w:pPr>
      <w:rPr>
        <w:rFonts w:hint="default"/>
        <w:lang w:val="sq-AL" w:eastAsia="en-US" w:bidi="ar-SA"/>
      </w:rPr>
    </w:lvl>
  </w:abstractNum>
  <w:abstractNum w:abstractNumId="5">
    <w:multiLevelType w:val="hybridMultilevel"/>
    <w:lvl w:ilvl="0">
      <w:start w:val="1"/>
      <w:numFmt w:val="decimal"/>
      <w:lvlText w:val="%1."/>
      <w:lvlJc w:val="left"/>
      <w:pPr>
        <w:ind w:left="120" w:hanging="240"/>
        <w:jc w:val="left"/>
      </w:pPr>
      <w:rPr>
        <w:rFonts w:hint="default"/>
        <w:spacing w:val="-2"/>
        <w:w w:val="99"/>
        <w:lang w:val="sq-AL" w:eastAsia="en-US" w:bidi="ar-SA"/>
      </w:rPr>
    </w:lvl>
    <w:lvl w:ilvl="1">
      <w:start w:val="0"/>
      <w:numFmt w:val="bullet"/>
      <w:lvlText w:val="•"/>
      <w:lvlJc w:val="left"/>
      <w:pPr>
        <w:ind w:left="1066" w:hanging="240"/>
      </w:pPr>
      <w:rPr>
        <w:rFonts w:hint="default"/>
        <w:lang w:val="sq-AL" w:eastAsia="en-US" w:bidi="ar-SA"/>
      </w:rPr>
    </w:lvl>
    <w:lvl w:ilvl="2">
      <w:start w:val="0"/>
      <w:numFmt w:val="bullet"/>
      <w:lvlText w:val="•"/>
      <w:lvlJc w:val="left"/>
      <w:pPr>
        <w:ind w:left="2012" w:hanging="240"/>
      </w:pPr>
      <w:rPr>
        <w:rFonts w:hint="default"/>
        <w:lang w:val="sq-AL" w:eastAsia="en-US" w:bidi="ar-SA"/>
      </w:rPr>
    </w:lvl>
    <w:lvl w:ilvl="3">
      <w:start w:val="0"/>
      <w:numFmt w:val="bullet"/>
      <w:lvlText w:val="•"/>
      <w:lvlJc w:val="left"/>
      <w:pPr>
        <w:ind w:left="2958" w:hanging="240"/>
      </w:pPr>
      <w:rPr>
        <w:rFonts w:hint="default"/>
        <w:lang w:val="sq-AL" w:eastAsia="en-US" w:bidi="ar-SA"/>
      </w:rPr>
    </w:lvl>
    <w:lvl w:ilvl="4">
      <w:start w:val="0"/>
      <w:numFmt w:val="bullet"/>
      <w:lvlText w:val="•"/>
      <w:lvlJc w:val="left"/>
      <w:pPr>
        <w:ind w:left="3904" w:hanging="240"/>
      </w:pPr>
      <w:rPr>
        <w:rFonts w:hint="default"/>
        <w:lang w:val="sq-AL" w:eastAsia="en-US" w:bidi="ar-SA"/>
      </w:rPr>
    </w:lvl>
    <w:lvl w:ilvl="5">
      <w:start w:val="0"/>
      <w:numFmt w:val="bullet"/>
      <w:lvlText w:val="•"/>
      <w:lvlJc w:val="left"/>
      <w:pPr>
        <w:ind w:left="4850" w:hanging="240"/>
      </w:pPr>
      <w:rPr>
        <w:rFonts w:hint="default"/>
        <w:lang w:val="sq-AL" w:eastAsia="en-US" w:bidi="ar-SA"/>
      </w:rPr>
    </w:lvl>
    <w:lvl w:ilvl="6">
      <w:start w:val="0"/>
      <w:numFmt w:val="bullet"/>
      <w:lvlText w:val="•"/>
      <w:lvlJc w:val="left"/>
      <w:pPr>
        <w:ind w:left="5796" w:hanging="240"/>
      </w:pPr>
      <w:rPr>
        <w:rFonts w:hint="default"/>
        <w:lang w:val="sq-AL" w:eastAsia="en-US" w:bidi="ar-SA"/>
      </w:rPr>
    </w:lvl>
    <w:lvl w:ilvl="7">
      <w:start w:val="0"/>
      <w:numFmt w:val="bullet"/>
      <w:lvlText w:val="•"/>
      <w:lvlJc w:val="left"/>
      <w:pPr>
        <w:ind w:left="6742" w:hanging="240"/>
      </w:pPr>
      <w:rPr>
        <w:rFonts w:hint="default"/>
        <w:lang w:val="sq-AL" w:eastAsia="en-US" w:bidi="ar-SA"/>
      </w:rPr>
    </w:lvl>
    <w:lvl w:ilvl="8">
      <w:start w:val="0"/>
      <w:numFmt w:val="bullet"/>
      <w:lvlText w:val="•"/>
      <w:lvlJc w:val="left"/>
      <w:pPr>
        <w:ind w:left="7688" w:hanging="240"/>
      </w:pPr>
      <w:rPr>
        <w:rFonts w:hint="default"/>
        <w:lang w:val="sq-AL" w:eastAsia="en-US" w:bidi="ar-SA"/>
      </w:rPr>
    </w:lvl>
  </w:abstractNum>
  <w:abstractNum w:abstractNumId="4">
    <w:multiLevelType w:val="hybridMultilevel"/>
    <w:lvl w:ilvl="0">
      <w:start w:val="1"/>
      <w:numFmt w:val="lowerLetter"/>
      <w:lvlText w:val="%1)"/>
      <w:lvlJc w:val="left"/>
      <w:pPr>
        <w:ind w:left="120"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066" w:hanging="248"/>
      </w:pPr>
      <w:rPr>
        <w:rFonts w:hint="default"/>
        <w:lang w:val="sq-AL" w:eastAsia="en-US" w:bidi="ar-SA"/>
      </w:rPr>
    </w:lvl>
    <w:lvl w:ilvl="2">
      <w:start w:val="0"/>
      <w:numFmt w:val="bullet"/>
      <w:lvlText w:val="•"/>
      <w:lvlJc w:val="left"/>
      <w:pPr>
        <w:ind w:left="2012" w:hanging="248"/>
      </w:pPr>
      <w:rPr>
        <w:rFonts w:hint="default"/>
        <w:lang w:val="sq-AL" w:eastAsia="en-US" w:bidi="ar-SA"/>
      </w:rPr>
    </w:lvl>
    <w:lvl w:ilvl="3">
      <w:start w:val="0"/>
      <w:numFmt w:val="bullet"/>
      <w:lvlText w:val="•"/>
      <w:lvlJc w:val="left"/>
      <w:pPr>
        <w:ind w:left="2958" w:hanging="248"/>
      </w:pPr>
      <w:rPr>
        <w:rFonts w:hint="default"/>
        <w:lang w:val="sq-AL" w:eastAsia="en-US" w:bidi="ar-SA"/>
      </w:rPr>
    </w:lvl>
    <w:lvl w:ilvl="4">
      <w:start w:val="0"/>
      <w:numFmt w:val="bullet"/>
      <w:lvlText w:val="•"/>
      <w:lvlJc w:val="left"/>
      <w:pPr>
        <w:ind w:left="3904" w:hanging="248"/>
      </w:pPr>
      <w:rPr>
        <w:rFonts w:hint="default"/>
        <w:lang w:val="sq-AL" w:eastAsia="en-US" w:bidi="ar-SA"/>
      </w:rPr>
    </w:lvl>
    <w:lvl w:ilvl="5">
      <w:start w:val="0"/>
      <w:numFmt w:val="bullet"/>
      <w:lvlText w:val="•"/>
      <w:lvlJc w:val="left"/>
      <w:pPr>
        <w:ind w:left="4850" w:hanging="248"/>
      </w:pPr>
      <w:rPr>
        <w:rFonts w:hint="default"/>
        <w:lang w:val="sq-AL" w:eastAsia="en-US" w:bidi="ar-SA"/>
      </w:rPr>
    </w:lvl>
    <w:lvl w:ilvl="6">
      <w:start w:val="0"/>
      <w:numFmt w:val="bullet"/>
      <w:lvlText w:val="•"/>
      <w:lvlJc w:val="left"/>
      <w:pPr>
        <w:ind w:left="5796" w:hanging="248"/>
      </w:pPr>
      <w:rPr>
        <w:rFonts w:hint="default"/>
        <w:lang w:val="sq-AL" w:eastAsia="en-US" w:bidi="ar-SA"/>
      </w:rPr>
    </w:lvl>
    <w:lvl w:ilvl="7">
      <w:start w:val="0"/>
      <w:numFmt w:val="bullet"/>
      <w:lvlText w:val="•"/>
      <w:lvlJc w:val="left"/>
      <w:pPr>
        <w:ind w:left="6742" w:hanging="248"/>
      </w:pPr>
      <w:rPr>
        <w:rFonts w:hint="default"/>
        <w:lang w:val="sq-AL" w:eastAsia="en-US" w:bidi="ar-SA"/>
      </w:rPr>
    </w:lvl>
    <w:lvl w:ilvl="8">
      <w:start w:val="0"/>
      <w:numFmt w:val="bullet"/>
      <w:lvlText w:val="•"/>
      <w:lvlJc w:val="left"/>
      <w:pPr>
        <w:ind w:left="7688" w:hanging="248"/>
      </w:pPr>
      <w:rPr>
        <w:rFonts w:hint="default"/>
        <w:lang w:val="sq-AL" w:eastAsia="en-US" w:bidi="ar-SA"/>
      </w:rPr>
    </w:lvl>
  </w:abstractNum>
  <w:abstractNum w:abstractNumId="3">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82" w:hanging="240"/>
      </w:pPr>
      <w:rPr>
        <w:rFonts w:hint="default"/>
        <w:lang w:val="sq-AL" w:eastAsia="en-US" w:bidi="ar-SA"/>
      </w:rPr>
    </w:lvl>
    <w:lvl w:ilvl="2">
      <w:start w:val="0"/>
      <w:numFmt w:val="bullet"/>
      <w:lvlText w:val="•"/>
      <w:lvlJc w:val="left"/>
      <w:pPr>
        <w:ind w:left="2204" w:hanging="240"/>
      </w:pPr>
      <w:rPr>
        <w:rFonts w:hint="default"/>
        <w:lang w:val="sq-AL" w:eastAsia="en-US" w:bidi="ar-SA"/>
      </w:rPr>
    </w:lvl>
    <w:lvl w:ilvl="3">
      <w:start w:val="0"/>
      <w:numFmt w:val="bullet"/>
      <w:lvlText w:val="•"/>
      <w:lvlJc w:val="left"/>
      <w:pPr>
        <w:ind w:left="3126" w:hanging="240"/>
      </w:pPr>
      <w:rPr>
        <w:rFonts w:hint="default"/>
        <w:lang w:val="sq-AL" w:eastAsia="en-US" w:bidi="ar-SA"/>
      </w:rPr>
    </w:lvl>
    <w:lvl w:ilvl="4">
      <w:start w:val="0"/>
      <w:numFmt w:val="bullet"/>
      <w:lvlText w:val="•"/>
      <w:lvlJc w:val="left"/>
      <w:pPr>
        <w:ind w:left="4048" w:hanging="240"/>
      </w:pPr>
      <w:rPr>
        <w:rFonts w:hint="default"/>
        <w:lang w:val="sq-AL" w:eastAsia="en-US" w:bidi="ar-SA"/>
      </w:rPr>
    </w:lvl>
    <w:lvl w:ilvl="5">
      <w:start w:val="0"/>
      <w:numFmt w:val="bullet"/>
      <w:lvlText w:val="•"/>
      <w:lvlJc w:val="left"/>
      <w:pPr>
        <w:ind w:left="4970" w:hanging="240"/>
      </w:pPr>
      <w:rPr>
        <w:rFonts w:hint="default"/>
        <w:lang w:val="sq-AL" w:eastAsia="en-US" w:bidi="ar-SA"/>
      </w:rPr>
    </w:lvl>
    <w:lvl w:ilvl="6">
      <w:start w:val="0"/>
      <w:numFmt w:val="bullet"/>
      <w:lvlText w:val="•"/>
      <w:lvlJc w:val="left"/>
      <w:pPr>
        <w:ind w:left="5892" w:hanging="240"/>
      </w:pPr>
      <w:rPr>
        <w:rFonts w:hint="default"/>
        <w:lang w:val="sq-AL" w:eastAsia="en-US" w:bidi="ar-SA"/>
      </w:rPr>
    </w:lvl>
    <w:lvl w:ilvl="7">
      <w:start w:val="0"/>
      <w:numFmt w:val="bullet"/>
      <w:lvlText w:val="•"/>
      <w:lvlJc w:val="left"/>
      <w:pPr>
        <w:ind w:left="6814" w:hanging="240"/>
      </w:pPr>
      <w:rPr>
        <w:rFonts w:hint="default"/>
        <w:lang w:val="sq-AL" w:eastAsia="en-US" w:bidi="ar-SA"/>
      </w:rPr>
    </w:lvl>
    <w:lvl w:ilvl="8">
      <w:start w:val="0"/>
      <w:numFmt w:val="bullet"/>
      <w:lvlText w:val="•"/>
      <w:lvlJc w:val="left"/>
      <w:pPr>
        <w:ind w:left="7736" w:hanging="240"/>
      </w:pPr>
      <w:rPr>
        <w:rFonts w:hint="default"/>
        <w:lang w:val="sq-AL" w:eastAsia="en-US" w:bidi="ar-SA"/>
      </w:rPr>
    </w:lvl>
  </w:abstractNum>
  <w:abstractNum w:abstractNumId="2">
    <w:multiLevelType w:val="hybridMultilevel"/>
    <w:lvl w:ilvl="0">
      <w:start w:val="1"/>
      <w:numFmt w:val="lowerLetter"/>
      <w:lvlText w:val="%1)"/>
      <w:lvlJc w:val="left"/>
      <w:pPr>
        <w:ind w:left="367" w:hanging="248"/>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282" w:hanging="248"/>
      </w:pPr>
      <w:rPr>
        <w:rFonts w:hint="default"/>
        <w:lang w:val="sq-AL" w:eastAsia="en-US" w:bidi="ar-SA"/>
      </w:rPr>
    </w:lvl>
    <w:lvl w:ilvl="2">
      <w:start w:val="0"/>
      <w:numFmt w:val="bullet"/>
      <w:lvlText w:val="•"/>
      <w:lvlJc w:val="left"/>
      <w:pPr>
        <w:ind w:left="2204" w:hanging="248"/>
      </w:pPr>
      <w:rPr>
        <w:rFonts w:hint="default"/>
        <w:lang w:val="sq-AL" w:eastAsia="en-US" w:bidi="ar-SA"/>
      </w:rPr>
    </w:lvl>
    <w:lvl w:ilvl="3">
      <w:start w:val="0"/>
      <w:numFmt w:val="bullet"/>
      <w:lvlText w:val="•"/>
      <w:lvlJc w:val="left"/>
      <w:pPr>
        <w:ind w:left="3126" w:hanging="248"/>
      </w:pPr>
      <w:rPr>
        <w:rFonts w:hint="default"/>
        <w:lang w:val="sq-AL" w:eastAsia="en-US" w:bidi="ar-SA"/>
      </w:rPr>
    </w:lvl>
    <w:lvl w:ilvl="4">
      <w:start w:val="0"/>
      <w:numFmt w:val="bullet"/>
      <w:lvlText w:val="•"/>
      <w:lvlJc w:val="left"/>
      <w:pPr>
        <w:ind w:left="4048" w:hanging="248"/>
      </w:pPr>
      <w:rPr>
        <w:rFonts w:hint="default"/>
        <w:lang w:val="sq-AL" w:eastAsia="en-US" w:bidi="ar-SA"/>
      </w:rPr>
    </w:lvl>
    <w:lvl w:ilvl="5">
      <w:start w:val="0"/>
      <w:numFmt w:val="bullet"/>
      <w:lvlText w:val="•"/>
      <w:lvlJc w:val="left"/>
      <w:pPr>
        <w:ind w:left="4970" w:hanging="248"/>
      </w:pPr>
      <w:rPr>
        <w:rFonts w:hint="default"/>
        <w:lang w:val="sq-AL" w:eastAsia="en-US" w:bidi="ar-SA"/>
      </w:rPr>
    </w:lvl>
    <w:lvl w:ilvl="6">
      <w:start w:val="0"/>
      <w:numFmt w:val="bullet"/>
      <w:lvlText w:val="•"/>
      <w:lvlJc w:val="left"/>
      <w:pPr>
        <w:ind w:left="5892" w:hanging="248"/>
      </w:pPr>
      <w:rPr>
        <w:rFonts w:hint="default"/>
        <w:lang w:val="sq-AL" w:eastAsia="en-US" w:bidi="ar-SA"/>
      </w:rPr>
    </w:lvl>
    <w:lvl w:ilvl="7">
      <w:start w:val="0"/>
      <w:numFmt w:val="bullet"/>
      <w:lvlText w:val="•"/>
      <w:lvlJc w:val="left"/>
      <w:pPr>
        <w:ind w:left="6814" w:hanging="248"/>
      </w:pPr>
      <w:rPr>
        <w:rFonts w:hint="default"/>
        <w:lang w:val="sq-AL" w:eastAsia="en-US" w:bidi="ar-SA"/>
      </w:rPr>
    </w:lvl>
    <w:lvl w:ilvl="8">
      <w:start w:val="0"/>
      <w:numFmt w:val="bullet"/>
      <w:lvlText w:val="•"/>
      <w:lvlJc w:val="left"/>
      <w:pPr>
        <w:ind w:left="7736" w:hanging="248"/>
      </w:pPr>
      <w:rPr>
        <w:rFonts w:hint="default"/>
        <w:lang w:val="sq-AL" w:eastAsia="en-US" w:bidi="ar-SA"/>
      </w:rPr>
    </w:lvl>
  </w:abstractNum>
  <w:abstractNum w:abstractNumId="1">
    <w:multiLevelType w:val="hybridMultilevel"/>
    <w:lvl w:ilvl="0">
      <w:start w:val="1"/>
      <w:numFmt w:val="decimal"/>
      <w:lvlText w:val="%1."/>
      <w:lvlJc w:val="left"/>
      <w:pPr>
        <w:ind w:left="360" w:hanging="240"/>
        <w:jc w:val="left"/>
      </w:pPr>
      <w:rPr>
        <w:rFonts w:hint="default" w:ascii="Times New Roman" w:hAnsi="Times New Roman" w:eastAsia="Times New Roman" w:cs="Times New Roman"/>
        <w:spacing w:val="-1"/>
        <w:w w:val="99"/>
        <w:sz w:val="24"/>
        <w:szCs w:val="24"/>
        <w:lang w:val="sq-AL" w:eastAsia="en-US" w:bidi="ar-SA"/>
      </w:rPr>
    </w:lvl>
    <w:lvl w:ilvl="1">
      <w:start w:val="0"/>
      <w:numFmt w:val="bullet"/>
      <w:lvlText w:val="•"/>
      <w:lvlJc w:val="left"/>
      <w:pPr>
        <w:ind w:left="1282" w:hanging="240"/>
      </w:pPr>
      <w:rPr>
        <w:rFonts w:hint="default"/>
        <w:lang w:val="sq-AL" w:eastAsia="en-US" w:bidi="ar-SA"/>
      </w:rPr>
    </w:lvl>
    <w:lvl w:ilvl="2">
      <w:start w:val="0"/>
      <w:numFmt w:val="bullet"/>
      <w:lvlText w:val="•"/>
      <w:lvlJc w:val="left"/>
      <w:pPr>
        <w:ind w:left="2204" w:hanging="240"/>
      </w:pPr>
      <w:rPr>
        <w:rFonts w:hint="default"/>
        <w:lang w:val="sq-AL" w:eastAsia="en-US" w:bidi="ar-SA"/>
      </w:rPr>
    </w:lvl>
    <w:lvl w:ilvl="3">
      <w:start w:val="0"/>
      <w:numFmt w:val="bullet"/>
      <w:lvlText w:val="•"/>
      <w:lvlJc w:val="left"/>
      <w:pPr>
        <w:ind w:left="3126" w:hanging="240"/>
      </w:pPr>
      <w:rPr>
        <w:rFonts w:hint="default"/>
        <w:lang w:val="sq-AL" w:eastAsia="en-US" w:bidi="ar-SA"/>
      </w:rPr>
    </w:lvl>
    <w:lvl w:ilvl="4">
      <w:start w:val="0"/>
      <w:numFmt w:val="bullet"/>
      <w:lvlText w:val="•"/>
      <w:lvlJc w:val="left"/>
      <w:pPr>
        <w:ind w:left="4048" w:hanging="240"/>
      </w:pPr>
      <w:rPr>
        <w:rFonts w:hint="default"/>
        <w:lang w:val="sq-AL" w:eastAsia="en-US" w:bidi="ar-SA"/>
      </w:rPr>
    </w:lvl>
    <w:lvl w:ilvl="5">
      <w:start w:val="0"/>
      <w:numFmt w:val="bullet"/>
      <w:lvlText w:val="•"/>
      <w:lvlJc w:val="left"/>
      <w:pPr>
        <w:ind w:left="4970" w:hanging="240"/>
      </w:pPr>
      <w:rPr>
        <w:rFonts w:hint="default"/>
        <w:lang w:val="sq-AL" w:eastAsia="en-US" w:bidi="ar-SA"/>
      </w:rPr>
    </w:lvl>
    <w:lvl w:ilvl="6">
      <w:start w:val="0"/>
      <w:numFmt w:val="bullet"/>
      <w:lvlText w:val="•"/>
      <w:lvlJc w:val="left"/>
      <w:pPr>
        <w:ind w:left="5892" w:hanging="240"/>
      </w:pPr>
      <w:rPr>
        <w:rFonts w:hint="default"/>
        <w:lang w:val="sq-AL" w:eastAsia="en-US" w:bidi="ar-SA"/>
      </w:rPr>
    </w:lvl>
    <w:lvl w:ilvl="7">
      <w:start w:val="0"/>
      <w:numFmt w:val="bullet"/>
      <w:lvlText w:val="•"/>
      <w:lvlJc w:val="left"/>
      <w:pPr>
        <w:ind w:left="6814" w:hanging="240"/>
      </w:pPr>
      <w:rPr>
        <w:rFonts w:hint="default"/>
        <w:lang w:val="sq-AL" w:eastAsia="en-US" w:bidi="ar-SA"/>
      </w:rPr>
    </w:lvl>
    <w:lvl w:ilvl="8">
      <w:start w:val="0"/>
      <w:numFmt w:val="bullet"/>
      <w:lvlText w:val="•"/>
      <w:lvlJc w:val="left"/>
      <w:pPr>
        <w:ind w:left="7736" w:hanging="240"/>
      </w:pPr>
      <w:rPr>
        <w:rFonts w:hint="default"/>
        <w:lang w:val="sq-AL" w:eastAsia="en-US" w:bidi="ar-SA"/>
      </w:rPr>
    </w:lvl>
  </w:abstractNum>
  <w:abstractNum w:abstractNumId="0">
    <w:multiLevelType w:val="hybridMultilevel"/>
    <w:lvl w:ilvl="0">
      <w:start w:val="1"/>
      <w:numFmt w:val="decimal"/>
      <w:lvlText w:val="%1."/>
      <w:lvlJc w:val="left"/>
      <w:pPr>
        <w:ind w:left="120" w:hanging="240"/>
        <w:jc w:val="left"/>
      </w:pPr>
      <w:rPr>
        <w:rFonts w:hint="default" w:ascii="Times New Roman" w:hAnsi="Times New Roman" w:eastAsia="Times New Roman" w:cs="Times New Roman"/>
        <w:spacing w:val="-2"/>
        <w:w w:val="99"/>
        <w:sz w:val="24"/>
        <w:szCs w:val="24"/>
        <w:lang w:val="sq-AL" w:eastAsia="en-US" w:bidi="ar-SA"/>
      </w:rPr>
    </w:lvl>
    <w:lvl w:ilvl="1">
      <w:start w:val="0"/>
      <w:numFmt w:val="bullet"/>
      <w:lvlText w:val="•"/>
      <w:lvlJc w:val="left"/>
      <w:pPr>
        <w:ind w:left="1066" w:hanging="240"/>
      </w:pPr>
      <w:rPr>
        <w:rFonts w:hint="default"/>
        <w:lang w:val="sq-AL" w:eastAsia="en-US" w:bidi="ar-SA"/>
      </w:rPr>
    </w:lvl>
    <w:lvl w:ilvl="2">
      <w:start w:val="0"/>
      <w:numFmt w:val="bullet"/>
      <w:lvlText w:val="•"/>
      <w:lvlJc w:val="left"/>
      <w:pPr>
        <w:ind w:left="2012" w:hanging="240"/>
      </w:pPr>
      <w:rPr>
        <w:rFonts w:hint="default"/>
        <w:lang w:val="sq-AL" w:eastAsia="en-US" w:bidi="ar-SA"/>
      </w:rPr>
    </w:lvl>
    <w:lvl w:ilvl="3">
      <w:start w:val="0"/>
      <w:numFmt w:val="bullet"/>
      <w:lvlText w:val="•"/>
      <w:lvlJc w:val="left"/>
      <w:pPr>
        <w:ind w:left="2958" w:hanging="240"/>
      </w:pPr>
      <w:rPr>
        <w:rFonts w:hint="default"/>
        <w:lang w:val="sq-AL" w:eastAsia="en-US" w:bidi="ar-SA"/>
      </w:rPr>
    </w:lvl>
    <w:lvl w:ilvl="4">
      <w:start w:val="0"/>
      <w:numFmt w:val="bullet"/>
      <w:lvlText w:val="•"/>
      <w:lvlJc w:val="left"/>
      <w:pPr>
        <w:ind w:left="3904" w:hanging="240"/>
      </w:pPr>
      <w:rPr>
        <w:rFonts w:hint="default"/>
        <w:lang w:val="sq-AL" w:eastAsia="en-US" w:bidi="ar-SA"/>
      </w:rPr>
    </w:lvl>
    <w:lvl w:ilvl="5">
      <w:start w:val="0"/>
      <w:numFmt w:val="bullet"/>
      <w:lvlText w:val="•"/>
      <w:lvlJc w:val="left"/>
      <w:pPr>
        <w:ind w:left="4850" w:hanging="240"/>
      </w:pPr>
      <w:rPr>
        <w:rFonts w:hint="default"/>
        <w:lang w:val="sq-AL" w:eastAsia="en-US" w:bidi="ar-SA"/>
      </w:rPr>
    </w:lvl>
    <w:lvl w:ilvl="6">
      <w:start w:val="0"/>
      <w:numFmt w:val="bullet"/>
      <w:lvlText w:val="•"/>
      <w:lvlJc w:val="left"/>
      <w:pPr>
        <w:ind w:left="5796" w:hanging="240"/>
      </w:pPr>
      <w:rPr>
        <w:rFonts w:hint="default"/>
        <w:lang w:val="sq-AL" w:eastAsia="en-US" w:bidi="ar-SA"/>
      </w:rPr>
    </w:lvl>
    <w:lvl w:ilvl="7">
      <w:start w:val="0"/>
      <w:numFmt w:val="bullet"/>
      <w:lvlText w:val="•"/>
      <w:lvlJc w:val="left"/>
      <w:pPr>
        <w:ind w:left="6742" w:hanging="240"/>
      </w:pPr>
      <w:rPr>
        <w:rFonts w:hint="default"/>
        <w:lang w:val="sq-AL" w:eastAsia="en-US" w:bidi="ar-SA"/>
      </w:rPr>
    </w:lvl>
    <w:lvl w:ilvl="8">
      <w:start w:val="0"/>
      <w:numFmt w:val="bullet"/>
      <w:lvlText w:val="•"/>
      <w:lvlJc w:val="left"/>
      <w:pPr>
        <w:ind w:left="7688" w:hanging="240"/>
      </w:pPr>
      <w:rPr>
        <w:rFonts w:hint="default"/>
        <w:lang w:val="sq-AL"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sq-AL" w:eastAsia="en-US" w:bidi="ar-SA"/>
    </w:rPr>
  </w:style>
  <w:style w:styleId="BodyText" w:type="paragraph">
    <w:name w:val="Body Text"/>
    <w:basedOn w:val="Normal"/>
    <w:uiPriority w:val="1"/>
    <w:qFormat/>
    <w:pPr>
      <w:ind w:left="120"/>
    </w:pPr>
    <w:rPr>
      <w:rFonts w:ascii="Times New Roman" w:hAnsi="Times New Roman" w:eastAsia="Times New Roman" w:cs="Times New Roman"/>
      <w:sz w:val="24"/>
      <w:szCs w:val="24"/>
      <w:lang w:val="sq-AL" w:eastAsia="en-US" w:bidi="ar-SA"/>
    </w:rPr>
  </w:style>
  <w:style w:styleId="ListParagraph" w:type="paragraph">
    <w:name w:val="List Paragraph"/>
    <w:basedOn w:val="Normal"/>
    <w:uiPriority w:val="1"/>
    <w:qFormat/>
    <w:pPr>
      <w:ind w:left="120"/>
    </w:pPr>
    <w:rPr>
      <w:rFonts w:ascii="Times New Roman" w:hAnsi="Times New Roman" w:eastAsia="Times New Roman" w:cs="Times New Roman"/>
      <w:lang w:val="sq-AL" w:eastAsia="en-US" w:bidi="ar-SA"/>
    </w:rPr>
  </w:style>
  <w:style w:styleId="TableParagraph" w:type="paragraph">
    <w:name w:val="Table Paragraph"/>
    <w:basedOn w:val="Normal"/>
    <w:uiPriority w:val="1"/>
    <w:qFormat/>
    <w:pPr/>
    <w:rPr>
      <w:lang w:val="sq-AL"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Eltar.Deda</dc:creator>
  <dcterms:created xsi:type="dcterms:W3CDTF">2020-05-22T08:43:27Z</dcterms:created>
  <dcterms:modified xsi:type="dcterms:W3CDTF">2020-05-22T08:43:27Z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2014-09-04T00:00:00Z</vt:filetime>
  </property>
  <property fmtid="{D5CDD505-2E9C-101B-9397-08002B2CF9AE}" pid="3" name="Creator">
    <vt:lpwstr>Acrobat PDFMaker 10.1 for Word</vt:lpwstr>
  </property>
  <property fmtid="{D5CDD505-2E9C-101B-9397-08002B2CF9AE}" pid="4" name="LastSaved">
    <vt:filetime>2020-05-22T00:00:00Z</vt:filetime>
  </property>
</Properties>
</file>